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Default Extension="docm" ContentType="application/vnd.ms-word.document.macroEnabled.12"/>
  <Default Extension="docx" ContentType="application/vnd.openxmlformats-officedocument.wordprocessingml.document"/>
  <Default Extension="pptx" ContentType="application/vnd.openxmlformats-officedocument.presentationml.presentation"/>
  <Default Extension="sldm" ContentType="application/vnd.ms-powerpoint.slide.macroEnabled.12"/>
  <Default Extension="sldx" ContentType="application/vnd.openxmlformats-officedocument.presentationml.slide"/>
  <Default Extension="xlsm" ContentType="application/vnd.ms-excel.sheet.macroEnabled.12"/>
  <Default Extension="xlsx" ContentType="application/vnd.openxmlformats-officedocument.spreadsheetml.sheet"/>
  <Default Extension="vml" ContentType="application/vnd.openxmlformats-officedocument.vmlDrawing"/>
  <Default Extension="fntdata" ContentType="application/x-fontdata"/>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Generated by Windward Reports Engine version 23.3.5.5 (java), data processor: XSNV, jvm: 17, os: Linux, osver: 6.6.87.2-microsoft-standard-WSL2-->
<w:document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mc="http://schemas.openxmlformats.org/markup-compatibility/2006" xmlns:wpc="http://schemas.microsoft.com/office/word/2010/wordprocessingCanvas" xmlns:w14="http://schemas.microsoft.com/office/word/2010/wordml" xmlns:wp14="http://schemas.microsoft.com/office/word/2010/wordprocessingDrawing" xmlns:wpg="http://schemas.microsoft.com/office/word/2010/wordprocessingGroup" xmlns:wpi="http://schemas.microsoft.com/office/word/2010/wordprocessingInk" xmlns:wps="http://schemas.microsoft.com/office/word/2010/wordprocessingShape"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http://schemas.openxmlformats.org/drawingml/2006/main" xmlns:pic="http://schemas.openxmlformats.org/drawingml/2006/picture" mc:Ignorable="w14 w15 wp14">
  <w:body>
    <w:p>
      <w:pPr>
        <w:spacing w:line="280" w:lineRule="exact"/>
        <w:rPr>
          <w:szCs w:val="20"/>
        </w:rPr>
      </w:pPr>
      <w:r>
        <w:drawing>
          <wp:anchor distT="0" distB="0" distL="114300" distR="114300" simplePos="0" relativeHeight="4096" behindDoc="0" layoutInCell="1" allowOverlap="1" locked="0">
            <wp:simplePos x="0" y="0"/>
            <wp:positionH relativeFrom="margin">
              <wp:align>center</wp:align>
            </wp:positionH>
            <wp:positionV relativeFrom="page">
              <wp:posOffset>352425</wp:posOffset>
            </wp:positionV>
            <wp:extent cx="1123950" cy="420370"/>
            <wp:effectExtent l="0" t="0" r="0" b="0"/>
            <wp:wrapNone/>
            <wp:docPr id="471437" name="Picture_1"/>
            <a:graphic>
              <a:graphicData uri="http://schemas.openxmlformats.org/drawingml/2006/picture">
                <pic:pic>
                  <pic:nvPicPr>
                    <pic:cNvPr id="0" name="Picture_1"/>
                    <pic:cNvPicPr/>
                  </pic:nvPicPr>
                  <pic:blipFill>
                    <a:blip r:embed="rId1"/>
                    <a:stretch>
                      <a:fillRect/>
                    </a:stretch>
                  </pic:blipFill>
                  <pic:spPr xmlns:pic="http://schemas.openxmlformats.org/drawingml/2006/picture" bwMode="auto">
                    <a:xfrm xmlns:a="http://schemas.openxmlformats.org/drawingml/2006/main">
                      <a:off x="0" y="0"/>
                      <a:ext cx="1123950" cy="420370"/>
                    </a:xfrm>
                    <a:prstGeom xmlns:a="http://schemas.openxmlformats.org/drawingml/2006/main" prst="rect">
                      <a:avLst/>
                    </a:prstGeom>
                    <a:noFill xmlns:a="http://schemas.openxmlformats.org/drawingml/2006/main"/>
                    <a:ln xmlns:a="http://schemas.openxmlformats.org/drawingml/2006/main">
                      <a:noFill/>
                    </a:ln>
                  </pic:spPr>
                </pic:pic>
              </a:graphicData>
            </a:graphic>
          </wp:anchor>
        </w:drawing>
      </w:r>
    </w:p>
    <w:p>
      <w:pPr>
        <w:spacing w:line="280" w:lineRule="exact"/>
        <w:rPr/>
      </w:pPr>
    </w:p>
    <w:p>
      <w:pPr>
        <w:spacing w:line="280" w:lineRule="exact"/>
        <w:rPr/>
      </w:pPr>
      <w:r>
        <w:drawing>
          <wp:anchor distT="0" distB="0" distL="114300" distR="114300" simplePos="0" relativeHeight="1024" behindDoc="1" layoutInCell="1" allowOverlap="1" locked="0">
            <wp:simplePos x="0" y="0"/>
            <wp:positionH relativeFrom="margin">
              <wp:posOffset>165735</wp:posOffset>
            </wp:positionH>
            <wp:positionV relativeFrom="paragraph">
              <wp:posOffset>69215</wp:posOffset>
            </wp:positionV>
            <wp:extent cx="5424170" cy="5472430"/>
            <wp:effectExtent l="0" t="0" r="5080" b="0"/>
            <wp:wrapNone/>
            <wp:docPr id="471438" name="Afbeelding_2" descr="Afbeelding met schermopname, ontwerp&#10;&#10;Automatisch gegenereerde beschrijving"/>
            <a:graphic>
              <a:graphicData uri="http://schemas.openxmlformats.org/drawingml/2006/picture">
                <pic:pic>
                  <pic:nvPicPr>
                    <pic:cNvPr id="1" name="Afbeelding_2"/>
                    <pic:cNvPicPr/>
                  </pic:nvPicPr>
                  <pic:blipFill>
                    <a:blip r:embed="rId2"/>
                    <a:srcRect l="6000" t="7865" r="33345" b="48847"/>
                    <a:stretch/>
                  </pic:blipFill>
                  <pic:spPr xmlns:pic="http://schemas.openxmlformats.org/drawingml/2006/picture" bwMode="auto">
                    <a:xfrm xmlns:a="http://schemas.openxmlformats.org/drawingml/2006/main">
                      <a:off x="0" y="0"/>
                      <a:ext cx="5424170" cy="5472430"/>
                    </a:xfrm>
                    <a:prstGeom xmlns:a="http://schemas.openxmlformats.org/drawingml/2006/main" prst="rect">
                      <a:avLst/>
                    </a:prstGeom>
                    <a:ln xmlns:a="http://schemas.openxmlformats.org/drawingml/2006/main">
                      <a:noFill/>
                    </a:ln>
                    <a:extLst xmlns:a="http://schemas.openxmlformats.org/drawingml/2006/main">
                      <a:ext uri="{53640926-AAD7-44D8-BBD7-CCE9431645EC}">
                        <a14:shadowObscured xmlns:a14="http://schemas.microsoft.com/office/drawing/2010/main"/>
                      </a:ext>
                    </a:extLst>
                  </pic:spPr>
                </pic:pic>
              </a:graphicData>
            </a:graphic>
          </wp:anchor>
        </w:drawing>
      </w:r>
    </w:p>
    <w:p>
      <w:pPr>
        <w:spacing w:line="280" w:lineRule="exact"/>
        <w:rPr/>
      </w:pPr>
    </w:p>
    <w:p>
      <w:pPr>
        <w:spacing w:line="280" w:lineRule="exact"/>
        <w:rPr/>
      </w:pPr>
    </w:p>
    <w:p>
      <w:pPr>
        <w:spacing w:line="280" w:lineRule="exact"/>
        <w:rPr/>
      </w:pPr>
    </w:p>
    <w:p>
      <w:pPr>
        <w:spacing w:line="280" w:lineRule="exact"/>
        <w:rPr/>
      </w:pPr>
      <w:r>
        <w:drawing>
          <wp:anchor distT="45720" distB="45720" distL="114300" distR="114300" simplePos="0" relativeHeight="2048" behindDoc="0" layoutInCell="1" allowOverlap="1" locked="0">
            <wp:simplePos x="0" y="0"/>
            <wp:positionH relativeFrom="margin">
              <wp:posOffset>189230</wp:posOffset>
            </wp:positionH>
            <wp:positionV relativeFrom="page">
              <wp:posOffset>2247900</wp:posOffset>
            </wp:positionV>
            <wp:extent cx="5381625" cy="3019425"/>
            <wp:effectExtent l="0" t="0" r="0" b="0"/>
            <wp:wrapNone/>
            <wp:docPr id="471439" name="Shape 471439"/>
            <wp:cNvGraphicFramePr/>
            <a:graphic>
              <a:graphicData uri="http://schemas.microsoft.com/office/word/2010/wordprocessingShape">
                <wps:wsp>
                  <wps:cNvSpPr xmlns:wps="http://schemas.microsoft.com/office/word/2010/wordprocessingShape" txBox="1">
                    <a:spLocks xmlns:a="http://schemas.openxmlformats.org/drawingml/2006/main" noChangeArrowheads="1"/>
                  </wps:cNvSpPr>
                  <wps:spPr xmlns:wps="http://schemas.microsoft.com/office/word/2010/wordprocessingShape" bwMode="auto">
                    <a:xfrm xmlns:a="http://schemas.openxmlformats.org/drawingml/2006/main">
                      <a:off x="0" y="0"/>
                      <a:ext cx="5381625" cy="3019425"/>
                    </a:xfrm>
                    <a:prstGeom xmlns:a="http://schemas.openxmlformats.org/drawingml/2006/main" prst="rect">
                      <a:avLst/>
                    </a:prstGeom>
                    <a:noFill xmlns:a="http://schemas.openxmlformats.org/drawingml/2006/main"/>
                    <a:ln xmlns:a="http://schemas.openxmlformats.org/drawingml/2006/main" w="9525">
                      <a:noFill/>
                      <a:miter lim="800000"/>
                      <a:headEnd/>
                      <a:tailEnd/>
                    </a:ln>
                  </wps:spPr>
                  <wps:txbx>
                    <w:txbxContent>
                      <w:p>
                        <w:pPr>
                          <w:pStyle w:val="Organisatie"/>
                          <w:spacing w:line="276" w:lineRule="auto"/>
                          <w:rPr>
                            <w:lang w:val="en-US"/>
                          </w:rPr>
                        </w:pPr>
                        <w:r>
                          <w:rPr>
                            <w:color w:val="FFFFFF" w:themeColor="background1"/>
                            <w:sz w:val="48"/>
                            <w:szCs w:val="48"/>
                          </w:rPr>
                          <w:t xml:space="preserve">Basisschool de Vonder</w:t>
                        </w:r>
                        <w:r>
                          <w:rPr>
                            <w:lang w:val="en-US"/>
                          </w:rPr>
                          <w:t xml:space="preserve"> </w:t>
                        </w:r>
                      </w:p>
                      <w:p>
                        <w:pPr>
                          <w:pStyle w:val="Organisatie"/>
                          <w:spacing w:line="276" w:lineRule="auto"/>
                          <w:rPr>
                            <w:lang w:val="en-US"/>
                          </w:rPr>
                        </w:pPr>
                        <w:r>
                          <w:rPr>
                            <w:lang w:val="en-US"/>
                          </w:rPr>
                          <w:t xml:space="preserve">(06IP00) </w:t>
                        </w:r>
                      </w:p>
                      <w:p>
                        <w:pPr>
                          <w:pStyle w:val="Organisatie"/>
                          <w:spacing w:line="276" w:lineRule="auto"/>
                          <w:rPr>
                            <w:lang w:val="en-US"/>
                          </w:rPr>
                        </w:pPr>
                      </w:p>
                      <w:p>
                        <w:pPr>
                          <w:pStyle w:val="Organisatie"/>
                          <w:spacing w:line="276" w:lineRule="auto"/>
                          <w:rPr/>
                        </w:pPr>
                        <w:r>
                          <w:rPr>
                            <w:sz w:val="56"/>
                            <w:szCs w:val="56"/>
                          </w:rPr>
                          <w:t xml:space="preserve">Ondersteuningsmogelijkheden Totaal</w:t>
                        </w:r>
                      </w:p>
                    </w:txbxContent>
                  </wps:txbx>
                  <w10:wrap anchorx="margin" anchory="page"/>
                  <wps:bodyPr xmlns:wps="http://schemas.microsoft.com/office/word/2010/wordprocessingShape" rot="0" vert="horz" wrap="square" lIns="91440" tIns="45720" rIns="91440" bIns="45720" anchor="t" anchorCtr="0">
                    <a:noAutofit xmlns:a="http://schemas.openxmlformats.org/drawingml/2006/main"/>
                  </wps:bodyPr>
                </wps:wsp>
              </a:graphicData>
            </a:graphic>
          </wp:anchor>
        </w:drawing>
      </w: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r>
        <w:drawing>
          <wp:anchor distT="45720" distB="45720" distL="114300" distR="114300" simplePos="0" relativeHeight="3072" behindDoc="0" layoutInCell="1" allowOverlap="1" locked="0">
            <wp:simplePos x="0" y="0"/>
            <wp:positionH relativeFrom="margin">
              <wp:align>right</wp:align>
            </wp:positionH>
            <wp:positionV relativeFrom="page">
              <wp:posOffset>7429500</wp:posOffset>
            </wp:positionV>
            <wp:extent cx="5562600" cy="594360"/>
            <wp:effectExtent l="0" t="0" r="0" b="0"/>
            <wp:wrapNone/>
            <wp:docPr id="471440" name="Shape 471440"/>
            <wp:cNvGraphicFramePr/>
            <a:graphic>
              <a:graphicData uri="http://schemas.microsoft.com/office/word/2010/wordprocessingShape">
                <wps:wsp>
                  <wps:cNvSpPr xmlns:wps="http://schemas.microsoft.com/office/word/2010/wordprocessingShape" txBox="1">
                    <a:spLocks xmlns:a="http://schemas.openxmlformats.org/drawingml/2006/main" noChangeArrowheads="1"/>
                  </wps:cNvSpPr>
                  <wps:spPr xmlns:wps="http://schemas.microsoft.com/office/word/2010/wordprocessingShape" bwMode="auto">
                    <a:xfrm xmlns:a="http://schemas.openxmlformats.org/drawingml/2006/main">
                      <a:off x="0" y="0"/>
                      <a:ext cx="5562600" cy="1240155"/>
                    </a:xfrm>
                    <a:prstGeom xmlns:a="http://schemas.openxmlformats.org/drawingml/2006/main" prst="rect">
                      <a:avLst/>
                    </a:prstGeom>
                    <a:noFill xmlns:a="http://schemas.openxmlformats.org/drawingml/2006/main"/>
                    <a:ln xmlns:a="http://schemas.openxmlformats.org/drawingml/2006/main" w="9525">
                      <a:noFill/>
                      <a:miter lim="800000"/>
                      <a:headEnd/>
                      <a:tailEnd/>
                    </a:ln>
                  </wps:spPr>
                  <wps:txbx>
                    <w:txbxContent>
                      <w:p>
                        <w:pPr>
                          <w:spacing w:line="276" w:lineRule="auto"/>
                          <w:rPr>
                            <w:color w:val="575756"/>
                            <w:sz w:val="36"/>
                            <w:szCs w:val="24"/>
                            <w:lang w:val="en-US"/>
                          </w:rPr>
                        </w:pPr>
                        <w:r>
                          <w:rPr>
                            <w:color w:val="575756"/>
                            <w:sz w:val="36"/>
                            <w:szCs w:val="24"/>
                            <w:lang w:val="en-US"/>
                          </w:rPr>
                          <w:t xml:space="preserve">2025-2026</w:t>
                        </w:r>
                      </w:p>
                      <w:p>
                        <w:pPr>
                          <w:spacing w:line="276" w:lineRule="auto"/>
                          <w:rPr>
                            <w:color w:val="575756"/>
                            <w:sz w:val="36"/>
                            <w:szCs w:val="24"/>
                            <w:lang w:val="en-US"/>
                          </w:rPr>
                        </w:pPr>
                        <w:r>
                          <w:rPr>
                            <w:color w:val="575756"/>
                            <w:sz w:val="36"/>
                            <w:szCs w:val="24"/>
                          </w:rPr>
                          <w:t xml:space="preserve">SWV Primair Onderwijs Noord-Limburg</w:t>
                        </w:r>
                      </w:p>
                    </w:txbxContent>
                  </wps:txbx>
                  <w10:wrap anchorx="margin" anchory="page"/>
                  <wps:bodyPr xmlns:wps="http://schemas.microsoft.com/office/word/2010/wordprocessingShape" rot="0" vert="horz" wrap="square" lIns="91440" tIns="45720" rIns="91440" bIns="45720" anchor="t" anchorCtr="0">
                    <a:spAutoFit xmlns:a="http://schemas.openxmlformats.org/drawingml/2006/main"/>
                  </wps:bodyPr>
                </wps:wsp>
              </a:graphicData>
            </a:graphic>
          </wp:anchor>
        </w:drawing>
      </w:r>
    </w:p>
    <w:p>
      <w:pPr>
        <w:spacing w:line="280" w:lineRule="exact"/>
        <w:rPr/>
      </w:pPr>
    </w:p>
    <w:p>
      <w:pPr>
        <w:spacing w:line="280" w:lineRule="exact"/>
        <w:rPr/>
      </w:pPr>
    </w:p>
    <w:p>
      <w:pPr>
        <w:spacing w:line="280" w:lineRule="exact"/>
        <w:rPr/>
      </w:pPr>
    </w:p>
    <w:p>
      <w:pPr>
        <w:spacing w:line="280" w:lineRule="exact"/>
        <w:rPr/>
      </w:pPr>
    </w:p>
    <w:p>
      <w:pPr>
        <w:rPr/>
      </w:pPr>
    </w:p>
    <w:p>
      <w:pPr>
        <w:rPr/>
      </w:pPr>
    </w:p>
    <w:p>
      <w:pPr>
        <w:spacing w:line="280" w:lineRule="exact"/>
        <w:rPr/>
      </w:pPr>
      <w:r>
        <w:rPr/>
        <w:br w:type="page"/>
      </w:r>
      <w:bookmarkStart w:id="0" w:name="_Toc1252835862"/>
    </w:p>
    <w:sdt>
      <w:sdtPr xmlns:w="http://schemas.openxmlformats.org/wordprocessingml/2006/main">
        <w:rPr>
          <w:rFonts w:eastAsiaTheme="minorHAnsi"/>
          <w:color w:val="auto"/>
          <w:spacing w:val="0"/>
          <w:kern w:val="2"/>
          <w:sz w:val="20"/>
          <w:szCs w:val="14"/>
          <w14:ligatures xmlns:w14="http://schemas.microsoft.com/office/word/2010/wordml" w14:val="standardContextual"/>
        </w:rPr>
        <w:id w:val="119275743"/>
        <w:docPartObj>
          <w:docPartGallery w:val="Table of Contents"/>
          <w:docPartUnique/>
        </w:docPartObj>
      </w:sdtPr>
      <w:sdtEndPr xmlns:w="http://schemas.openxmlformats.org/wordprocessingml/2006/main">
        <w:rPr>
          <w:b/>
          <w:bCs/>
        </w:rPr>
      </w:sdtEndPr>
      <w:sdtContent>
        <w:p>
          <w:pPr>
            <w:pStyle w:val="Heading1"/>
            <w:spacing w:line="280" w:lineRule="exact"/>
            <w:rPr/>
          </w:pPr>
          <w:r>
            <w:rPr/>
            <w:t xml:space="preserve">Inhoudsopgave</w:t>
          </w:r>
          <w:bookmarkEnd w:id="0"/>
        </w:p>
        <w:p>
          <w:pPr>
            <w:pStyle w:val="TOC1"/>
            <w:tabs>
              <w:tab w:val="right" w:leader="dot" w:pos="9062"/>
            </w:tabs>
            <w:spacing w:after="100"/>
            <w:rPr/>
          </w:pPr>
          <w:r>
            <w:fldChar w:fldCharType="begin"/>
          </w:r>
          <w:r>
            <w:instrText xml:space="preserve"> TOC \o "1-2" \h \z \u </w:instrText>
          </w:r>
          <w:r>
            <w:rPr/>
            <w:fldChar w:fldCharType="separate"/>
          </w:r>
        </w:p>
        <w:p>
          <w:pPr>
            <w:pStyle w:val="TOC1"/>
            <w:tabs>
              <w:tab w:val="right" w:leader="dot" w:pos="9062"/>
            </w:tabs>
            <w:spacing w:after="100"/>
            <w:rPr/>
          </w:pPr>
          <w:hyperlink w:anchor="_Toc1252835862" w:history="1">
            <w:r>
              <w:rPr/>
              <w:t xml:space="preserve">Inhoudsopgave</w:t>
            </w:r>
            <w:r>
              <w:rPr/>
              <w:tab/>
            </w:r>
            <w:fldSimple w:instr=" PAGEREF _Toc1252835862 \h ">
              <w:r>
                <w:rPr/>
                <w:t xml:space="preserve">2</w:t>
              </w:r>
            </w:fldSimple>
          </w:hyperlink>
        </w:p>
        <w:p>
          <w:pPr>
            <w:pStyle w:val="TOC1"/>
            <w:tabs>
              <w:tab w:val="right" w:leader="dot" w:pos="9062"/>
            </w:tabs>
            <w:spacing w:after="100"/>
            <w:rPr/>
          </w:pPr>
          <w:hyperlink w:anchor="_Toc291769975" w:history="1">
            <w:r>
              <w:rPr/>
              <w:t xml:space="preserve">Over onze school</w:t>
            </w:r>
            <w:r>
              <w:rPr/>
              <w:tab/>
            </w:r>
            <w:fldSimple w:instr=" PAGEREF _Toc291769975 \h ">
              <w:r>
                <w:rPr/>
                <w:t xml:space="preserve">3</w:t>
              </w:r>
            </w:fldSimple>
          </w:hyperlink>
        </w:p>
        <w:p>
          <w:pPr>
            <w:pStyle w:val="TOC2"/>
            <w:tabs>
              <w:tab w:val="right" w:leader="dot" w:pos="9062"/>
            </w:tabs>
            <w:spacing w:after="100"/>
            <w:ind w:left="240"/>
            <w:rPr/>
          </w:pPr>
          <w:hyperlink w:anchor="_Toc1312548124" w:history="1">
            <w:r>
              <w:rPr/>
              <w:t xml:space="preserve">Registratie school(vestiging)</w:t>
            </w:r>
            <w:r>
              <w:rPr/>
              <w:tab/>
            </w:r>
            <w:fldSimple w:instr=" PAGEREF _Toc1312548124 \h ">
              <w:r>
                <w:rPr/>
                <w:t xml:space="preserve">3</w:t>
              </w:r>
            </w:fldSimple>
          </w:hyperlink>
        </w:p>
        <w:p>
          <w:pPr>
            <w:pStyle w:val="TOC2"/>
            <w:tabs>
              <w:tab w:val="right" w:leader="dot" w:pos="9062"/>
            </w:tabs>
            <w:spacing w:after="100"/>
            <w:ind w:left="240"/>
            <w:rPr/>
          </w:pPr>
          <w:hyperlink w:anchor="_Toc1079317889" w:history="1">
            <w:r>
              <w:rPr/>
              <w:t xml:space="preserve">Visie</w:t>
            </w:r>
            <w:r>
              <w:rPr/>
              <w:tab/>
            </w:r>
            <w:fldSimple w:instr=" PAGEREF _Toc1079317889 \h ">
              <w:r>
                <w:rPr/>
                <w:t xml:space="preserve">3</w:t>
              </w:r>
            </w:fldSimple>
          </w:hyperlink>
        </w:p>
        <w:p>
          <w:pPr>
            <w:pStyle w:val="TOC2"/>
            <w:tabs>
              <w:tab w:val="right" w:leader="dot" w:pos="9062"/>
            </w:tabs>
            <w:spacing w:after="100"/>
            <w:ind w:left="240"/>
            <w:rPr/>
          </w:pPr>
          <w:hyperlink w:anchor="_Toc1148649096" w:history="1">
            <w:r>
              <w:rPr/>
              <w:t xml:space="preserve">Onderwijs en ondersteuning</w:t>
            </w:r>
            <w:r>
              <w:rPr/>
              <w:tab/>
            </w:r>
            <w:fldSimple w:instr=" PAGEREF _Toc1148649096 \h ">
              <w:r>
                <w:rPr/>
                <w:t xml:space="preserve">4</w:t>
              </w:r>
            </w:fldSimple>
          </w:hyperlink>
        </w:p>
        <w:p>
          <w:pPr>
            <w:pStyle w:val="TOC2"/>
            <w:tabs>
              <w:tab w:val="right" w:leader="dot" w:pos="9062"/>
            </w:tabs>
            <w:spacing w:after="100"/>
            <w:ind w:left="240"/>
            <w:rPr/>
          </w:pPr>
          <w:hyperlink w:anchor="_Toc1694139154" w:history="1">
            <w:r>
              <w:rPr/>
              <w:t xml:space="preserve">Basiskwaliteit</w:t>
            </w:r>
            <w:r>
              <w:rPr/>
              <w:tab/>
            </w:r>
            <w:fldSimple w:instr=" PAGEREF _Toc1694139154 \h ">
              <w:r>
                <w:rPr/>
                <w:t xml:space="preserve">5</w:t>
              </w:r>
            </w:fldSimple>
          </w:hyperlink>
        </w:p>
        <w:p>
          <w:pPr>
            <w:pStyle w:val="TOC1"/>
            <w:tabs>
              <w:tab w:val="right" w:leader="dot" w:pos="9062"/>
            </w:tabs>
            <w:spacing w:after="100"/>
            <w:rPr/>
          </w:pPr>
          <w:hyperlink w:anchor="_Toc670265160" w:history="1">
            <w:r>
              <w:rPr/>
              <w:t xml:space="preserve">Ondersteuningsstructuur</w:t>
            </w:r>
            <w:r>
              <w:rPr/>
              <w:tab/>
            </w:r>
            <w:fldSimple w:instr=" PAGEREF _Toc670265160 \h ">
              <w:r>
                <w:rPr/>
                <w:t xml:space="preserve">5</w:t>
              </w:r>
            </w:fldSimple>
          </w:hyperlink>
        </w:p>
        <w:p>
          <w:pPr>
            <w:pStyle w:val="TOC2"/>
            <w:tabs>
              <w:tab w:val="right" w:leader="dot" w:pos="9062"/>
            </w:tabs>
            <w:spacing w:after="100"/>
            <w:ind w:left="240"/>
            <w:rPr/>
          </w:pPr>
          <w:hyperlink w:anchor="_Toc557754007" w:history="1">
            <w:r>
              <w:rPr/>
              <w:t xml:space="preserve">Ondersteuningsroute</w:t>
            </w:r>
            <w:r>
              <w:rPr/>
              <w:tab/>
            </w:r>
            <w:fldSimple w:instr=" PAGEREF _Toc557754007 \h ">
              <w:r>
                <w:rPr/>
                <w:t xml:space="preserve">5</w:t>
              </w:r>
            </w:fldSimple>
          </w:hyperlink>
        </w:p>
        <w:p>
          <w:pPr>
            <w:pStyle w:val="TOC2"/>
            <w:tabs>
              <w:tab w:val="right" w:leader="dot" w:pos="9062"/>
            </w:tabs>
            <w:spacing w:after="100"/>
            <w:ind w:left="240"/>
            <w:rPr/>
          </w:pPr>
          <w:hyperlink w:anchor="_Toc1398639232" w:history="1">
            <w:r>
              <w:rPr/>
              <w:t xml:space="preserve">Samenwerking leerling</w:t>
            </w:r>
            <w:r>
              <w:rPr/>
              <w:tab/>
            </w:r>
            <w:fldSimple w:instr=" PAGEREF _Toc1398639232 \h ">
              <w:r>
                <w:rPr/>
                <w:t xml:space="preserve">6</w:t>
              </w:r>
            </w:fldSimple>
          </w:hyperlink>
        </w:p>
        <w:p>
          <w:pPr>
            <w:pStyle w:val="TOC2"/>
            <w:tabs>
              <w:tab w:val="right" w:leader="dot" w:pos="9062"/>
            </w:tabs>
            <w:spacing w:after="100"/>
            <w:ind w:left="240"/>
            <w:rPr/>
          </w:pPr>
          <w:hyperlink w:anchor="_Toc2136594451" w:history="1">
            <w:r>
              <w:rPr/>
              <w:t xml:space="preserve">Samenwerking ouder(s) en/of verzorger(s)</w:t>
            </w:r>
            <w:r>
              <w:rPr/>
              <w:tab/>
            </w:r>
            <w:fldSimple w:instr=" PAGEREF _Toc2136594451 \h ">
              <w:r>
                <w:rPr/>
                <w:t xml:space="preserve">6</w:t>
              </w:r>
            </w:fldSimple>
          </w:hyperlink>
        </w:p>
        <w:p>
          <w:pPr>
            <w:pStyle w:val="TOC2"/>
            <w:tabs>
              <w:tab w:val="right" w:leader="dot" w:pos="9062"/>
            </w:tabs>
            <w:spacing w:after="100"/>
            <w:ind w:left="240"/>
            <w:rPr/>
          </w:pPr>
          <w:hyperlink w:anchor="_Toc602242617" w:history="1">
            <w:r>
              <w:rPr/>
              <w:t xml:space="preserve">Samenwerking externe professionals</w:t>
            </w:r>
            <w:r>
              <w:rPr/>
              <w:tab/>
            </w:r>
            <w:fldSimple w:instr=" PAGEREF _Toc602242617 \h ">
              <w:r>
                <w:rPr/>
                <w:t xml:space="preserve">7</w:t>
              </w:r>
            </w:fldSimple>
          </w:hyperlink>
        </w:p>
        <w:p>
          <w:pPr>
            <w:pStyle w:val="TOC2"/>
            <w:tabs>
              <w:tab w:val="right" w:leader="dot" w:pos="9062"/>
            </w:tabs>
            <w:spacing w:after="100"/>
            <w:ind w:left="240"/>
            <w:rPr/>
          </w:pPr>
          <w:hyperlink w:anchor="_Toc73258039" w:history="1">
            <w:r>
              <w:rPr/>
              <w:t xml:space="preserve">Ontwikkelingsperspectiefplannen (OPP)</w:t>
            </w:r>
            <w:r>
              <w:rPr/>
              <w:tab/>
            </w:r>
            <w:fldSimple w:instr=" PAGEREF _Toc73258039 \h ">
              <w:r>
                <w:rPr/>
                <w:t xml:space="preserve">8</w:t>
              </w:r>
            </w:fldSimple>
          </w:hyperlink>
        </w:p>
        <w:p>
          <w:pPr>
            <w:pStyle w:val="TOC1"/>
            <w:tabs>
              <w:tab w:val="right" w:leader="dot" w:pos="9062"/>
            </w:tabs>
            <w:spacing w:after="100"/>
            <w:rPr/>
          </w:pPr>
          <w:hyperlink w:anchor="_Toc1452046709" w:history="1">
            <w:r>
              <w:rPr/>
              <w:t xml:space="preserve">Basis en extra ondersteuning</w:t>
            </w:r>
            <w:r>
              <w:rPr/>
              <w:tab/>
            </w:r>
            <w:fldSimple w:instr=" PAGEREF _Toc1452046709 \h ">
              <w:r>
                <w:rPr/>
                <w:t xml:space="preserve">9</w:t>
              </w:r>
            </w:fldSimple>
          </w:hyperlink>
        </w:p>
        <w:p>
          <w:pPr>
            <w:pStyle w:val="TOC2"/>
            <w:tabs>
              <w:tab w:val="right" w:leader="dot" w:pos="9062"/>
            </w:tabs>
            <w:spacing w:after="100"/>
            <w:ind w:left="240"/>
            <w:rPr/>
          </w:pPr>
          <w:hyperlink w:anchor="_Toc1829529754" w:history="1">
            <w:r>
              <w:rPr/>
              <w:t xml:space="preserve">Reken- en wiskundeontwikkeling en dyscalculie</w:t>
            </w:r>
            <w:r>
              <w:rPr/>
              <w:tab/>
            </w:r>
            <w:fldSimple w:instr=" PAGEREF _Toc1829529754 \h ">
              <w:r>
                <w:rPr/>
                <w:t xml:space="preserve">9</w:t>
              </w:r>
            </w:fldSimple>
          </w:hyperlink>
        </w:p>
        <w:p>
          <w:pPr>
            <w:pStyle w:val="TOC2"/>
            <w:tabs>
              <w:tab w:val="right" w:leader="dot" w:pos="9062"/>
            </w:tabs>
            <w:spacing w:after="100"/>
            <w:ind w:left="240"/>
            <w:rPr/>
          </w:pPr>
          <w:hyperlink w:anchor="_Toc195129528" w:history="1">
            <w:r>
              <w:rPr/>
              <w:t xml:space="preserve">Lees- en spellingontwikkeling en dyslexie</w:t>
            </w:r>
            <w:r>
              <w:rPr/>
              <w:tab/>
            </w:r>
            <w:fldSimple w:instr=" PAGEREF _Toc195129528 \h ">
              <w:r>
                <w:rPr/>
                <w:t xml:space="preserve">11</w:t>
              </w:r>
            </w:fldSimple>
          </w:hyperlink>
        </w:p>
        <w:p>
          <w:pPr>
            <w:pStyle w:val="TOC2"/>
            <w:tabs>
              <w:tab w:val="right" w:leader="dot" w:pos="9062"/>
            </w:tabs>
            <w:spacing w:after="100"/>
            <w:ind w:left="240"/>
            <w:rPr/>
          </w:pPr>
          <w:hyperlink w:anchor="_Toc1863543500" w:history="1">
            <w:r>
              <w:rPr/>
              <w:t xml:space="preserve">Spraak- en taalontwikkeling</w:t>
            </w:r>
            <w:r>
              <w:rPr/>
              <w:tab/>
            </w:r>
            <w:fldSimple w:instr=" PAGEREF _Toc1863543500 \h ">
              <w:r>
                <w:rPr/>
                <w:t xml:space="preserve">12</w:t>
              </w:r>
            </w:fldSimple>
          </w:hyperlink>
        </w:p>
        <w:p>
          <w:pPr>
            <w:pStyle w:val="TOC2"/>
            <w:tabs>
              <w:tab w:val="right" w:leader="dot" w:pos="9062"/>
            </w:tabs>
            <w:spacing w:after="100"/>
            <w:ind w:left="240"/>
            <w:rPr/>
          </w:pPr>
          <w:hyperlink w:anchor="_Toc1559889281" w:history="1">
            <w:r>
              <w:rPr/>
              <w:t xml:space="preserve">Cognitieve ontwikkeling, minder- en laagbegaafdheid en moeilijk lerend</w:t>
            </w:r>
            <w:r>
              <w:rPr/>
              <w:tab/>
            </w:r>
            <w:fldSimple w:instr=" PAGEREF _Toc1559889281 \h ">
              <w:r>
                <w:rPr/>
                <w:t xml:space="preserve">14</w:t>
              </w:r>
            </w:fldSimple>
          </w:hyperlink>
        </w:p>
        <w:p>
          <w:pPr>
            <w:pStyle w:val="TOC2"/>
            <w:tabs>
              <w:tab w:val="right" w:leader="dot" w:pos="9062"/>
            </w:tabs>
            <w:spacing w:after="100"/>
            <w:ind w:left="240"/>
            <w:rPr/>
          </w:pPr>
          <w:hyperlink w:anchor="_Toc591738366" w:history="1">
            <w:r>
              <w:rPr/>
              <w:t xml:space="preserve">Cognitieve ontwikkeling, meer- en hoogbegaafdheid</w:t>
            </w:r>
            <w:r>
              <w:rPr/>
              <w:tab/>
            </w:r>
            <w:fldSimple w:instr=" PAGEREF _Toc591738366 \h ">
              <w:r>
                <w:rPr/>
                <w:t xml:space="preserve">16</w:t>
              </w:r>
            </w:fldSimple>
          </w:hyperlink>
        </w:p>
        <w:p>
          <w:pPr>
            <w:pStyle w:val="TOC2"/>
            <w:tabs>
              <w:tab w:val="right" w:leader="dot" w:pos="9062"/>
            </w:tabs>
            <w:spacing w:after="100"/>
            <w:ind w:left="240"/>
            <w:rPr/>
          </w:pPr>
          <w:hyperlink w:anchor="_Toc23093428" w:history="1">
            <w:r>
              <w:rPr/>
              <w:t xml:space="preserve">Gedrag en sociaal emotionele ontwikkeling</w:t>
            </w:r>
            <w:r>
              <w:rPr/>
              <w:tab/>
            </w:r>
            <w:fldSimple w:instr=" PAGEREF _Toc23093428 \h ">
              <w:r>
                <w:rPr/>
                <w:t xml:space="preserve">17</w:t>
              </w:r>
            </w:fldSimple>
          </w:hyperlink>
        </w:p>
        <w:p>
          <w:pPr>
            <w:pStyle w:val="TOC2"/>
            <w:tabs>
              <w:tab w:val="right" w:leader="dot" w:pos="9062"/>
            </w:tabs>
            <w:spacing w:after="100"/>
            <w:ind w:left="240"/>
            <w:rPr/>
          </w:pPr>
          <w:hyperlink w:anchor="_Toc1343605129" w:history="1">
            <w:r>
              <w:rPr/>
              <w:t xml:space="preserve">Taak- en werkhouding</w:t>
            </w:r>
            <w:r>
              <w:rPr/>
              <w:tab/>
            </w:r>
            <w:fldSimple w:instr=" PAGEREF _Toc1343605129 \h ">
              <w:r>
                <w:rPr/>
                <w:t xml:space="preserve">19</w:t>
              </w:r>
            </w:fldSimple>
          </w:hyperlink>
        </w:p>
        <w:p>
          <w:pPr>
            <w:pStyle w:val="TOC2"/>
            <w:tabs>
              <w:tab w:val="right" w:leader="dot" w:pos="9062"/>
            </w:tabs>
            <w:spacing w:after="100"/>
            <w:ind w:left="240"/>
            <w:rPr/>
          </w:pPr>
          <w:hyperlink w:anchor="_Toc1132046222" w:history="1">
            <w:r>
              <w:rPr/>
              <w:t xml:space="preserve">Overig</w:t>
            </w:r>
            <w:r>
              <w:rPr/>
              <w:tab/>
            </w:r>
            <w:fldSimple w:instr=" PAGEREF _Toc1132046222 \h ">
              <w:r>
                <w:rPr/>
                <w:t xml:space="preserve">21</w:t>
              </w:r>
            </w:fldSimple>
          </w:hyperlink>
        </w:p>
        <w:p>
          <w:pPr>
            <w:pStyle w:val="TOC1"/>
            <w:tabs>
              <w:tab w:val="right" w:leader="dot" w:pos="9062"/>
            </w:tabs>
            <w:spacing w:after="100"/>
            <w:rPr/>
          </w:pPr>
          <w:hyperlink w:anchor="_Toc1745979355" w:history="1">
            <w:r>
              <w:rPr/>
              <w:t xml:space="preserve">Handelingsgerichte proces diagnostiek (HGPD)</w:t>
            </w:r>
            <w:r>
              <w:rPr/>
              <w:tab/>
            </w:r>
            <w:fldSimple w:instr=" PAGEREF _Toc1745979355 \h ">
              <w:r>
                <w:rPr/>
                <w:t xml:space="preserve">22</w:t>
              </w:r>
            </w:fldSimple>
          </w:hyperlink>
        </w:p>
        <w:p>
          <w:pPr>
            <w:pStyle w:val="TOC2"/>
            <w:tabs>
              <w:tab w:val="right" w:leader="dot" w:pos="9062"/>
            </w:tabs>
            <w:spacing w:after="100"/>
            <w:ind w:left="240"/>
            <w:rPr/>
          </w:pPr>
          <w:hyperlink w:anchor="_Toc609518251" w:history="1">
            <w:r>
              <w:rPr/>
              <w:t xml:space="preserve">Handelingsgerichte proces diganostiek (HGPD)</w:t>
            </w:r>
            <w:r>
              <w:rPr/>
              <w:tab/>
            </w:r>
            <w:fldSimple w:instr=" PAGEREF _Toc609518251 \h ">
              <w:r>
                <w:rPr/>
                <w:t xml:space="preserve">22</w:t>
              </w:r>
            </w:fldSimple>
          </w:hyperlink>
        </w:p>
        <w:p>
          <w:pPr>
            <w:pStyle w:val="TOC1"/>
            <w:tabs>
              <w:tab w:val="right" w:leader="dot" w:pos="9062"/>
            </w:tabs>
            <w:spacing w:after="100"/>
            <w:rPr/>
          </w:pPr>
          <w:hyperlink w:anchor="_Toc512178637" w:history="1">
            <w:r>
              <w:rPr/>
              <w:t xml:space="preserve">Leerlingstromen</w:t>
            </w:r>
            <w:r>
              <w:rPr/>
              <w:tab/>
            </w:r>
            <w:fldSimple w:instr=" PAGEREF _Toc512178637 \h ">
              <w:r>
                <w:rPr/>
                <w:t xml:space="preserve">23</w:t>
              </w:r>
            </w:fldSimple>
          </w:hyperlink>
        </w:p>
        <w:p>
          <w:pPr>
            <w:pStyle w:val="TOC2"/>
            <w:tabs>
              <w:tab w:val="right" w:leader="dot" w:pos="9062"/>
            </w:tabs>
            <w:spacing w:after="100"/>
            <w:ind w:left="240"/>
            <w:rPr/>
          </w:pPr>
          <w:hyperlink w:anchor="_Toc1111722264" w:history="1">
            <w:r>
              <w:rPr/>
              <w:t xml:space="preserve">Onderinstroom</w:t>
            </w:r>
            <w:r>
              <w:rPr/>
              <w:tab/>
            </w:r>
            <w:fldSimple w:instr=" PAGEREF _Toc1111722264 \h ">
              <w:r>
                <w:rPr/>
                <w:t xml:space="preserve">23</w:t>
              </w:r>
            </w:fldSimple>
          </w:hyperlink>
        </w:p>
        <w:p>
          <w:pPr>
            <w:pStyle w:val="TOC2"/>
            <w:tabs>
              <w:tab w:val="right" w:leader="dot" w:pos="9062"/>
            </w:tabs>
            <w:spacing w:after="100"/>
            <w:ind w:left="240"/>
            <w:rPr/>
          </w:pPr>
          <w:hyperlink w:anchor="_Toc982818001" w:history="1">
            <w:r>
              <w:rPr/>
              <w:t xml:space="preserve">Terugstroom</w:t>
            </w:r>
            <w:r>
              <w:rPr/>
              <w:tab/>
            </w:r>
            <w:fldSimple w:instr=" PAGEREF _Toc982818001 \h ">
              <w:r>
                <w:rPr/>
                <w:t xml:space="preserve">23</w:t>
              </w:r>
            </w:fldSimple>
          </w:hyperlink>
        </w:p>
        <w:p>
          <w:pPr>
            <w:pStyle w:val="TOC2"/>
            <w:tabs>
              <w:tab w:val="right" w:leader="dot" w:pos="9062"/>
            </w:tabs>
            <w:spacing w:after="100"/>
            <w:ind w:left="240"/>
            <w:rPr/>
          </w:pPr>
          <w:hyperlink w:anchor="_Toc546195010" w:history="1">
            <w:r>
              <w:rPr/>
              <w:t xml:space="preserve">Uitstroom</w:t>
            </w:r>
            <w:r>
              <w:rPr/>
              <w:tab/>
            </w:r>
            <w:fldSimple w:instr=" PAGEREF _Toc546195010 \h ">
              <w:r>
                <w:rPr/>
                <w:t xml:space="preserve">23</w:t>
              </w:r>
            </w:fldSimple>
          </w:hyperlink>
        </w:p>
        <w:p>
          <w:pPr>
            <w:pStyle w:val="TOC2"/>
            <w:tabs>
              <w:tab w:val="right" w:leader="dot" w:pos="9062"/>
            </w:tabs>
            <w:spacing w:after="100"/>
            <w:ind w:left="240"/>
            <w:rPr/>
          </w:pPr>
          <w:hyperlink w:anchor="_Toc1441329827" w:history="1">
            <w:r>
              <w:rPr/>
              <w:t xml:space="preserve">Cluster 1 en cluster 2</w:t>
            </w:r>
            <w:r>
              <w:rPr/>
              <w:tab/>
            </w:r>
            <w:fldSimple w:instr=" PAGEREF _Toc1441329827 \h ">
              <w:r>
                <w:rPr/>
                <w:t xml:space="preserve">23</w:t>
              </w:r>
            </w:fldSimple>
          </w:hyperlink>
        </w:p>
        <w:p>
          <w:pPr>
            <w:pStyle w:val="TOC1"/>
            <w:tabs>
              <w:tab w:val="right" w:leader="dot" w:pos="9062"/>
            </w:tabs>
            <w:spacing w:after="100"/>
            <w:rPr/>
          </w:pPr>
          <w:hyperlink w:anchor="_Toc1354832672" w:history="1">
            <w:r>
              <w:rPr/>
              <w:t xml:space="preserve">Financiën</w:t>
            </w:r>
            <w:r>
              <w:rPr/>
              <w:tab/>
            </w:r>
            <w:fldSimple w:instr=" PAGEREF _Toc1354832672 \h ">
              <w:r>
                <w:rPr/>
                <w:t xml:space="preserve">24</w:t>
              </w:r>
            </w:fldSimple>
          </w:hyperlink>
        </w:p>
        <w:p>
          <w:pPr>
            <w:pStyle w:val="TOC2"/>
            <w:tabs>
              <w:tab w:val="right" w:leader="dot" w:pos="9062"/>
            </w:tabs>
            <w:spacing w:after="100"/>
            <w:ind w:left="240"/>
            <w:rPr/>
          </w:pPr>
          <w:hyperlink w:anchor="_Toc1401278542" w:history="1">
            <w:r>
              <w:rPr/>
              <w:t xml:space="preserve">Realisatie</w:t>
            </w:r>
            <w:r>
              <w:rPr/>
              <w:tab/>
            </w:r>
            <w:fldSimple w:instr=" PAGEREF _Toc1401278542 \h ">
              <w:r>
                <w:rPr/>
                <w:t xml:space="preserve">24</w:t>
              </w:r>
            </w:fldSimple>
          </w:hyperlink>
          <w:r>
            <w:fldChar w:fldCharType="end"/>
          </w:r>
        </w:p>
        <w:p>
          <w:pPr>
            <w:spacing w:line="280" w:lineRule="exact"/>
            <w:rPr/>
          </w:pPr>
        </w:p>
      </w:sdtContent>
    </w:sdt>
    <w:p>
      <w:pPr>
        <w:spacing w:line="280" w:lineRule="exact"/>
        <w:rPr/>
      </w:pPr>
    </w:p>
    <w:p>
      <w:pPr>
        <w:spacing w:line="280" w:lineRule="exact"/>
        <w:rPr/>
      </w:pPr>
    </w:p>
    <w:p>
      <w:pPr>
        <w:spacing w:line="280" w:lineRule="exact"/>
        <w:rPr/>
      </w:pPr>
    </w:p>
    <w:p>
      <w:pPr>
        <w:spacing w:after="160" w:line="280" w:lineRule="exact"/>
        <w:rPr>
          <w:szCs w:val="32"/>
        </w:rPr>
      </w:pPr>
      <w:r>
        <w:rPr>
          <w:szCs w:val="32"/>
        </w:rPr>
        <w:br w:type="page"/>
      </w:r>
    </w:p>
    <w:p>
      <w:pPr>
        <w:pStyle w:val="Heading1"/>
        <w:keepNext w:val="on"/>
        <w:spacing w:line="280" w:lineRule="exact"/>
        <w:rPr>
          <w:lang w:val="en-US"/>
        </w:rPr>
      </w:pPr>
      <w:bookmarkStart w:id="1" w:name="_Toc291769975"/>
      <w:r>
        <w:rPr>
          <w:rFonts w:eastAsiaTheme="minorEastAsia"/>
          <w:color w:val="2481C3"/>
          <w:spacing w:val="15"/>
          <w:kern w:val="0"/>
          <w:sz w:val="32"/>
          <w:szCs w:val="18"/>
        </w:rPr>
        <w:t xml:space="preserve">Over onze school</w:t>
      </w:r>
      <w:bookmarkEnd w:id="1"/>
    </w:p>
    <w:p>
      <w:pPr>
        <w:keepNext w:val="on"/>
        <w:spacing w:line="280" w:lineRule="exact"/>
        <w:rPr>
          <w:lang w:val="en-US"/>
        </w:rPr>
      </w:pPr>
    </w:p>
    <w:p>
      <w:pPr>
        <w:pStyle w:val="Heading2"/>
        <w:keepNext w:val="on"/>
        <w:spacing w:line="280" w:lineRule="exact"/>
        <w:rPr>
          <w:lang w:val="en-US"/>
        </w:rPr>
      </w:pPr>
      <w:bookmarkStart w:id="2" w:name="_Toc1312548124"/>
      <w:r>
        <w:rPr/>
        <w:t xml:space="preserve">Registratie school(vestiging)</w:t>
      </w:r>
      <w:bookmarkEnd w:id="2"/>
    </w:p>
    <w:p>
      <w:pPr>
        <w:keepNext w:val="on"/>
        <w:spacing w:line="280" w:lineRule="exact"/>
        <w:rPr>
          <w:lang w:val="en-US"/>
        </w:rPr>
      </w:pPr>
    </w:p>
    <w:p>
      <w:pPr>
        <w:pStyle w:val="Heading3"/>
        <w:keepNext w:val="on"/>
        <w:spacing w:line="280" w:lineRule="exact"/>
        <w:rPr>
          <w:lang w:val="en-US"/>
        </w:rPr>
      </w:pPr>
      <w:bookmarkStart w:id="3" w:name="_Toc2092336516"/>
      <w:r>
        <w:rPr/>
        <w:t xml:space="preserve">Wat is het onderwijstype van onze school?</w:t>
      </w:r>
      <w:bookmarkEnd w:id="3"/>
    </w:p>
    <w:p>
      <w:pPr>
        <w:spacing w:line="280" w:lineRule="exact"/>
        <w:rPr>
          <w:lang w:val="en-US"/>
        </w:rPr>
      </w:pPr>
      <w:r>
        <w:rPr/>
        <w:t xml:space="preserve">Basisonderwijs (BAO)</w:t>
      </w:r>
    </w:p>
    <w:p>
      <w:pPr>
        <w:spacing w:line="280" w:lineRule="exact"/>
        <w:rPr>
          <w:lang w:val="en-US"/>
        </w:rPr>
      </w:pPr>
      <w:r>
        <w:rPr>
          <w:lang w:val="en-US"/>
        </w:rPr>
        <w:t xml:space="preserve"> </w:t>
      </w:r>
    </w:p>
    <w:p>
      <w:pPr>
        <w:spacing w:line="280" w:lineRule="exact"/>
        <w:rPr/>
      </w:pPr>
    </w:p>
    <w:p>
      <w:pPr>
        <w:pStyle w:val="Heading2"/>
        <w:keepNext w:val="on"/>
        <w:spacing w:line="280" w:lineRule="exact"/>
        <w:rPr>
          <w:lang w:val="en-US"/>
        </w:rPr>
      </w:pPr>
      <w:bookmarkStart w:id="4" w:name="_Toc1079317889"/>
      <w:r>
        <w:rPr/>
        <w:t xml:space="preserve">Visie</w:t>
      </w:r>
      <w:bookmarkEnd w:id="4"/>
    </w:p>
    <w:p>
      <w:pPr>
        <w:keepNext w:val="on"/>
        <w:spacing w:line="280" w:lineRule="exact"/>
        <w:rPr>
          <w:lang w:val="en-US"/>
        </w:rPr>
      </w:pPr>
    </w:p>
    <w:p>
      <w:pPr>
        <w:pStyle w:val="Heading3"/>
        <w:keepNext w:val="on"/>
        <w:spacing w:line="280" w:lineRule="exact"/>
        <w:rPr>
          <w:lang w:val="en-US"/>
        </w:rPr>
      </w:pPr>
      <w:bookmarkStart w:id="5" w:name="_Toc590029105"/>
      <w:r>
        <w:rPr/>
        <w:t xml:space="preserve">Wat is ons onderwijsconcept?</w:t>
      </w:r>
      <w:bookmarkEnd w:id="5"/>
    </w:p>
    <w:p>
      <w:pPr>
        <w:spacing w:line="280" w:lineRule="exact"/>
        <w:rPr>
          <w:lang w:val="en-US"/>
        </w:rPr>
      </w:pPr>
      <w:r>
        <w:rPr/>
        <w:t xml:space="preserve">Regulier onderwijs</w:t>
      </w:r>
    </w:p>
    <w:p>
      <w:pPr>
        <w:spacing w:line="280" w:lineRule="exact"/>
        <w:rPr>
          <w:lang w:val="en-US"/>
        </w:rPr>
      </w:pPr>
      <w:r>
        <w:rPr>
          <w:lang w:val="en-US"/>
        </w:rPr>
        <w:t xml:space="preserve"> </w:t>
      </w:r>
    </w:p>
    <w:p>
      <w:pPr>
        <w:pStyle w:val="Heading3"/>
        <w:keepNext w:val="on"/>
        <w:spacing w:line="280" w:lineRule="exact"/>
        <w:rPr>
          <w:lang w:val="en-US"/>
        </w:rPr>
      </w:pPr>
      <w:bookmarkStart w:id="6" w:name="_Toc330844520"/>
      <w:r>
        <w:rPr/>
        <w:t xml:space="preserve">Geef hier een toelichting op het onderwijsconcept.</w:t>
      </w:r>
      <w:bookmarkEnd w:id="6"/>
    </w:p>
    <w:p>
      <w:pPr>
        <w:spacing w:line="280" w:lineRule="exact"/>
        <w:rPr>
          <w:lang w:val="en-US"/>
        </w:rPr>
      </w:pPr>
      <w:r>
        <w:rPr/>
        <w:t xml:space="preserve">Binnen onze school zijn de leerlingen in combinatiegroepen verdeeld. Hierbij worden meerdere leerjaren tot één groep samengevoegd. Ieder jaar wordt gekeken welke combinatie het beste is voor het komende schooljaar. Om beter aan te kunnen sluiten bij de onderwijsbehoeften van kinderen wordt er ook groepsdoorbroken gewerkt.</w:t>
      </w:r>
    </w:p>
    <w:p>
      <w:pPr>
        <w:spacing w:line="280" w:lineRule="exact"/>
        <w:rPr>
          <w:lang w:val="en-US"/>
        </w:rPr>
      </w:pPr>
      <w:r>
        <w:rPr>
          <w:lang w:val="en-US"/>
        </w:rPr>
        <w:t xml:space="preserve"> </w:t>
      </w:r>
    </w:p>
    <w:p>
      <w:pPr>
        <w:pStyle w:val="Heading3"/>
        <w:keepNext w:val="on"/>
        <w:spacing w:line="280" w:lineRule="exact"/>
        <w:rPr>
          <w:lang w:val="en-US"/>
        </w:rPr>
      </w:pPr>
      <w:bookmarkStart w:id="7" w:name="_Toc1793626384"/>
      <w:r>
        <w:rPr/>
        <w:t xml:space="preserve">Wil je de vragen die in de rapporten Ondersteuningsmogelijkheden school komen apart beantwoorden, zodat ze qua lengte aangepast kunnen worden?</w:t>
      </w:r>
      <w:bookmarkEnd w:id="7"/>
    </w:p>
    <w:p>
      <w:pPr>
        <w:spacing w:line="280" w:lineRule="exact"/>
        <w:rPr>
          <w:lang w:val="en-US"/>
        </w:rPr>
      </w:pPr>
      <w:r>
        <w:rPr/>
        <w:t xml:space="preserve">Nee</w:t>
      </w:r>
    </w:p>
    <w:p>
      <w:pPr>
        <w:spacing w:line="280" w:lineRule="exact"/>
        <w:rPr>
          <w:lang w:val="en-US"/>
        </w:rPr>
      </w:pPr>
      <w:r>
        <w:rPr>
          <w:lang w:val="en-US"/>
        </w:rPr>
        <w:t xml:space="preserve"> </w:t>
      </w:r>
    </w:p>
    <w:p>
      <w:pPr>
        <w:pStyle w:val="Heading3"/>
        <w:keepNext w:val="on"/>
        <w:spacing w:line="280" w:lineRule="exact"/>
        <w:rPr>
          <w:lang w:val="en-US"/>
        </w:rPr>
      </w:pPr>
      <w:bookmarkStart w:id="8" w:name="_Toc1746680755"/>
      <w:r>
        <w:rPr/>
        <w:t xml:space="preserve">Wat is onze visie op passend/ inclusief onderwijs?</w:t>
      </w:r>
      <w:bookmarkEnd w:id="8"/>
    </w:p>
    <w:p>
      <w:pPr>
        <w:spacing w:line="280" w:lineRule="exact"/>
        <w:rPr>
          <w:lang w:val="en-US"/>
        </w:rPr>
      </w:pPr>
      <w:r>
        <w:rPr/>
        <w:t xml:space="preserve">Bovenschoolsniveau: Passend onderwijs betekent dat het onderwijs dat aangeboden wordt voor iedere leerling passend is bij zijn of haar onderwijsbehoefte en mogelijkheden. Het is de ambitie om binnen het regulier basisonderwijs, en waar nodig in het speciaal (basis) onderwijs, een zodanig gedifferentieerd onderwijsaanbod te creëren dat ieder kind zich optimaal kan ontwikkelen. In Noord-Limburg is kwalitatief goed primair onderwijs beschikbaar voor alle kinderen. Extra ondersteuning voor kinderen die dit nodig hebben wordt zoveel mogelijk geboden op de gewone basisschool, waar leerkrachten en scholen zich constant verder ontwikkelen om ook kinderen met speciale ondersteuningsvragen goed onderwijs te bieden. De ontwikkelde expertise in het speciaal onderwijs staat hieraan ten dienste. Voor een beperkte groep kinderen blijft een dekkend net van speciale voorzieningen in de regio bestaan.  </w:t>
      </w:r>
    </w:p>
    <w:p>
      <w:pPr>
        <w:spacing w:line="280" w:lineRule="exact"/>
        <w:rPr>
          <w:rFonts w:ascii="Open Sans" w:hAnsi="Open Sans" w:eastAsia="MS Mincho" w:cs="Open Sans"/>
          <w:kern w:val="0"/>
          <w:lang w:val="en-US" w:eastAsia="nl-NL" w:bidi="nl-NL"/>
        </w:rPr>
      </w:pPr>
      <w:r>
        <w:br w:type="textWrapping"/>
      </w:r>
    </w:p>
    <w:p>
      <w:pPr>
        <w:spacing w:line="280" w:lineRule="exact"/>
        <w:rPr>
          <w:rFonts w:ascii="Open Sans" w:hAnsi="Open Sans" w:eastAsia="MS Mincho" w:cs="Open Sans"/>
          <w:kern w:val="0"/>
          <w:lang w:val="en-US" w:eastAsia="nl-NL" w:bidi="nl-NL"/>
        </w:rPr>
      </w:pPr>
      <w:r>
        <w:rPr>
          <w:sz w:val="24"/>
          <w:shd w:val="clear" w:fill="000000"/>
        </w:rPr>
        <w:t xml:space="preserve">Schoolniveau: Alle kinderen verdienen een passende plek in het onderwijs. Zij hebben recht op onderwijs dat hen uitdaagt en rekening houdt met hun behoeften. Kinderen gaan als het kan, naar het regulier onderwijs. Soms is er speciaal onderwijs nodig voor leerlingen die dáár het best op hun plek zijn. Zo worden ze zo goed mogelijk voorbereid op een vervolgopleiding en op een plek in de samenleving. Voor leerlingen die dat nodig hebben, werkt de school samen met organisaties die in en rond de thuissituatie jeugdhulp bieden.</w:t>
      </w:r>
    </w:p>
    <w:p>
      <w:pPr>
        <w:spacing w:line="280" w:lineRule="exact"/>
        <w:rPr>
          <w:lang w:val="en-US"/>
        </w:rPr>
      </w:pPr>
      <w:r>
        <w:rPr>
          <w:lang w:val="en-US"/>
        </w:rPr>
        <w:t xml:space="preserve"> </w:t>
      </w:r>
    </w:p>
    <w:p>
      <w:pPr>
        <w:spacing w:line="280" w:lineRule="exact"/>
        <w:rPr/>
      </w:pPr>
    </w:p>
    <w:p>
      <w:pPr>
        <w:pStyle w:val="Heading2"/>
        <w:keepNext w:val="on"/>
        <w:spacing w:line="280" w:lineRule="exact"/>
        <w:rPr>
          <w:lang w:val="en-US"/>
        </w:rPr>
      </w:pPr>
      <w:bookmarkStart w:id="9" w:name="_Toc1148649096"/>
      <w:r>
        <w:rPr/>
        <w:t xml:space="preserve">Onderwijs en ondersteuning</w:t>
      </w:r>
      <w:bookmarkEnd w:id="9"/>
    </w:p>
    <w:p>
      <w:pPr>
        <w:keepNext w:val="on"/>
        <w:spacing w:line="280" w:lineRule="exact"/>
        <w:rPr>
          <w:lang w:val="en-US"/>
        </w:rPr>
      </w:pPr>
    </w:p>
    <w:p>
      <w:pPr>
        <w:pStyle w:val="Heading3"/>
        <w:keepNext w:val="on"/>
        <w:spacing w:line="280" w:lineRule="exact"/>
        <w:rPr>
          <w:lang w:val="en-US"/>
        </w:rPr>
      </w:pPr>
      <w:bookmarkStart w:id="10" w:name="_Toc1434020753"/>
      <w:r>
        <w:rPr/>
        <w:t xml:space="preserve">Wat zijn de sterke punten in de ondersteuning die onze school biedt?</w:t>
      </w:r>
      <w:bookmarkEnd w:id="10"/>
    </w:p>
    <w:p>
      <w:pPr>
        <w:spacing w:line="280" w:lineRule="exact"/>
        <w:rPr>
          <w:lang w:val="en-US"/>
        </w:rPr>
      </w:pPr>
      <w:r>
        <w:rPr/>
        <w:t xml:space="preserve">Bovenschoolsniveau: Vanaf schooljaar 2020-2021 kunnen alle scholen van Lijn 83 gebruik maken van het ondersteuningsteam. Het ondersteuningsteam bestaat uit de Bovenschools Ondersteunings- coördinator (BOC-er), een Orthopedagoog, een Psycholoog, twee leerkrachten van SBO de Piramide, 2 leerkrachtondersteuners en een HB-specialist. Dit team heeft expertise op de gebied gedrag, leren, motoriek en sociaal-emotionele ontwikkeling. Indien nodig wordt dit team aangevuld met externen gericht op de expertise die op dat moment gewenst is. Het doel van dit ondersteuningsteam is om de kwaliteit van het onderwijs aan kinderen met een speciale </w:t>
      </w:r>
    </w:p>
    <w:p>
      <w:pPr>
        <w:spacing w:line="280" w:lineRule="exact"/>
        <w:rPr>
          <w:rFonts w:ascii="Open Sans" w:hAnsi="Open Sans" w:eastAsia="MS Mincho" w:cs="Open Sans"/>
          <w:kern w:val="0"/>
          <w:lang w:val="en-US" w:eastAsia="nl-NL" w:bidi="nl-NL"/>
        </w:rPr>
      </w:pPr>
      <w:r>
        <w:br w:type="textWrapping"/>
      </w:r>
    </w:p>
    <w:p>
      <w:pPr>
        <w:spacing w:line="280" w:lineRule="exact"/>
        <w:rPr>
          <w:rFonts w:ascii="Open Sans" w:hAnsi="Open Sans" w:eastAsia="MS Mincho" w:cs="Open Sans"/>
          <w:kern w:val="0"/>
          <w:lang w:val="en-US" w:eastAsia="nl-NL" w:bidi="nl-NL"/>
        </w:rPr>
      </w:pPr>
      <w:r>
        <w:rPr/>
        <w:t xml:space="preserve">Schoolniveau</w:t>
      </w:r>
    </w:p>
    <w:p>
      <w:pPr>
        <w:spacing w:line="280" w:lineRule="exact"/>
        <w:rPr>
          <w:rFonts w:ascii="Open Sans" w:hAnsi="Open Sans" w:eastAsia="MS Mincho" w:cs="Open Sans"/>
          <w:kern w:val="0"/>
          <w:lang w:val="en-US" w:eastAsia="nl-NL" w:bidi="nl-NL"/>
        </w:rPr>
      </w:pPr>
      <w:r>
        <w:rPr/>
        <w:t xml:space="preserve">De Vonder is een kleine basisschool. De kracht van De Vonder is de kleinschaligheid. Aandacht voor elkaar, betrokkenheid, overzichtelijkheid, structuur en korte lijnen. Alle kinderen zijn bij de leerkrachten bekend en ook de leerlingen kennen het hele team. Er is oog voor iedereen. We gaan uit van het positieve en kijken naar kansen en mogelijkheden. Het team werkt intensief samen en heeft regelmatig overleg om zich verder te professionaliseren. Er heerst rust en regelmaat in de school en je mag er jezelf zijn. Dit geldt zowel voor leerlingen, leerkrachten als ook voor ouders.</w:t>
      </w:r>
    </w:p>
    <w:p>
      <w:pPr>
        <w:spacing w:line="280" w:lineRule="exact"/>
        <w:rPr>
          <w:lang w:val="en-US"/>
        </w:rPr>
      </w:pPr>
      <w:r>
        <w:rPr>
          <w:lang w:val="en-US"/>
        </w:rPr>
        <w:t xml:space="preserve"> </w:t>
      </w:r>
    </w:p>
    <w:p>
      <w:pPr>
        <w:pStyle w:val="Heading3"/>
        <w:keepNext w:val="on"/>
        <w:spacing w:line="280" w:lineRule="exact"/>
        <w:rPr>
          <w:lang w:val="en-US"/>
        </w:rPr>
      </w:pPr>
      <w:bookmarkStart w:id="11" w:name="_Toc1840031041"/>
      <w:r>
        <w:rPr/>
        <w:t xml:space="preserve">Wat zijn de grenzen aan de ondersteuning die onze school biedt?</w:t>
      </w:r>
      <w:bookmarkEnd w:id="11"/>
    </w:p>
    <w:p>
      <w:pPr>
        <w:spacing w:line="280" w:lineRule="exact"/>
        <w:rPr>
          <w:lang w:val="en-US"/>
        </w:rPr>
      </w:pPr>
      <w:r>
        <w:rPr/>
        <w:t xml:space="preserve">Bovenschoolsniveau: Grenzen aan ondersteuning worden samen met de betreffende school en ouders besproken. Als het gaat om inzet van individuele ondersteuning worden er vanuit passend onderwijs maximaal 5 uur in de week ingezet waarbij afbouw mogelijk moet zijn. Welbevinden van de leerling vinden we een belangrijk uitgangspunt maar ook de draagkracht van de leerkacht en de groep. Er ligt een grens bij leerlingen die gedrag laten zien waardoor andere leerlingen of leerkrachten op school zich onveilig voelen  </w:t>
      </w:r>
    </w:p>
    <w:p>
      <w:pPr>
        <w:spacing w:line="280" w:lineRule="exact"/>
        <w:rPr>
          <w:rFonts w:ascii="Open Sans" w:hAnsi="Open Sans" w:eastAsia="MS Mincho" w:cs="Open Sans"/>
          <w:kern w:val="0"/>
          <w:lang w:val="en-US" w:eastAsia="nl-NL" w:bidi="nl-NL"/>
        </w:rPr>
      </w:pPr>
      <w:r>
        <w:rPr/>
        <w:t xml:space="preserve"> Schoolniveau: Onze school ondersteunt leerlingen binnen de mogelijkheden van onze expertise, personele inzet en fysieke omgeving. Ondersteuning houdt op wanneer: </w:t>
      </w:r>
    </w:p>
    <w:p>
      <w:pPr>
        <w:pStyle w:val="ListParagraph"/>
        <w:numPr>
          <w:ilvl w:val="0"/>
          <w:numId w:val="15"/>
        </w:numPr>
        <w:spacing w:line="280" w:lineRule="exact"/>
        <w:ind w:left="720" w:hanging="360"/>
        <w:contextualSpacing/>
        <w:rPr>
          <w:rFonts w:ascii="Open Sans" w:hAnsi="Open Sans" w:eastAsia="MS Mincho" w:cs="Open Sans"/>
          <w:kern w:val="0"/>
          <w:lang w:val="en-US" w:eastAsia="nl-NL" w:bidi="nl-NL"/>
        </w:rPr>
      </w:pPr>
      <w:r>
        <w:rPr/>
        <w:t xml:space="preserve"> De onderwijs- of ondersteuningsbehoefte onze basisondersteuning structureel overstijgt en specialistische of intensieve begeleiding nodig is die wij niet kunnen bieden. </w:t>
      </w:r>
    </w:p>
    <w:p>
      <w:pPr>
        <w:pStyle w:val="ListParagraph"/>
        <w:numPr>
          <w:ilvl w:val="0"/>
          <w:numId w:val="15"/>
        </w:numPr>
        <w:spacing w:line="280" w:lineRule="exact"/>
        <w:ind w:left="720" w:hanging="360"/>
        <w:contextualSpacing/>
        <w:rPr>
          <w:rFonts w:ascii="Open Sans" w:hAnsi="Open Sans" w:eastAsia="MS Mincho" w:cs="Open Sans"/>
          <w:kern w:val="0"/>
          <w:lang w:val="en-US" w:eastAsia="nl-NL" w:bidi="nl-NL"/>
        </w:rPr>
      </w:pPr>
      <w:r>
        <w:rPr/>
        <w:t xml:space="preserve"> De veiligheid van het kind, andere leerlingen of medewerkers niet meer te garanderen is. </w:t>
      </w:r>
    </w:p>
    <w:p>
      <w:pPr>
        <w:pStyle w:val="ListParagraph"/>
        <w:numPr>
          <w:ilvl w:val="0"/>
          <w:numId w:val="15"/>
        </w:numPr>
        <w:spacing w:line="280" w:lineRule="exact"/>
        <w:ind w:left="720" w:hanging="360"/>
        <w:contextualSpacing/>
        <w:rPr>
          <w:rFonts w:ascii="Open Sans" w:hAnsi="Open Sans" w:eastAsia="MS Mincho" w:cs="Open Sans"/>
          <w:kern w:val="0"/>
          <w:lang w:val="en-US" w:eastAsia="nl-NL" w:bidi="nl-NL"/>
        </w:rPr>
      </w:pPr>
      <w:r>
        <w:rPr/>
        <w:t xml:space="preserve"> De benodigde maatregelen de draagkracht van de schoolorganisatie overstijgen, bijvoorbeeld door beperkte personele of fysieke mogelijkheden. </w:t>
      </w:r>
    </w:p>
    <w:p>
      <w:pPr>
        <w:pStyle w:val="ListParagraph"/>
        <w:numPr>
          <w:ilvl w:val="0"/>
          <w:numId w:val="15"/>
        </w:numPr>
        <w:spacing w:line="280" w:lineRule="exact"/>
        <w:ind w:left="720" w:hanging="360"/>
        <w:contextualSpacing/>
        <w:rPr>
          <w:rFonts w:ascii="Open Sans" w:hAnsi="Open Sans" w:eastAsia="MS Mincho" w:cs="Open Sans"/>
          <w:kern w:val="0"/>
          <w:lang w:val="en-US" w:eastAsia="nl-NL" w:bidi="nl-NL"/>
        </w:rPr>
      </w:pPr>
      <w:r>
        <w:rPr/>
        <w:t xml:space="preserve"> De ondersteuningsvraag vooral zorggericht is in plaats van onderwijsgericht. </w:t>
      </w:r>
    </w:p>
    <w:p>
      <w:pPr>
        <w:pStyle w:val="ListParagraph"/>
        <w:numPr>
          <w:ilvl w:val="0"/>
          <w:numId w:val="15"/>
        </w:numPr>
        <w:spacing w:line="280" w:lineRule="exact"/>
        <w:ind w:left="720" w:hanging="360"/>
        <w:contextualSpacing/>
        <w:rPr>
          <w:rFonts w:ascii="Open Sans" w:hAnsi="Open Sans" w:eastAsia="MS Mincho" w:cs="Open Sans"/>
          <w:kern w:val="0"/>
          <w:lang w:val="en-US" w:eastAsia="nl-NL" w:bidi="nl-NL"/>
        </w:rPr>
      </w:pPr>
      <w:r>
        <w:rPr/>
        <w:t xml:space="preserve"> Samenwerking met ouders onvoldoende tot stand komt om tot passende ondersteuning te komen.</w:t>
      </w:r>
    </w:p>
    <w:p>
      <w:pPr>
        <w:spacing w:line="280" w:lineRule="exact"/>
        <w:rPr>
          <w:lang w:val="en-US"/>
        </w:rPr>
      </w:pPr>
      <w:r>
        <w:rPr>
          <w:lang w:val="en-US"/>
        </w:rPr>
        <w:t xml:space="preserve"> </w:t>
      </w:r>
    </w:p>
    <w:p>
      <w:pPr>
        <w:pStyle w:val="Heading3"/>
        <w:keepNext w:val="on"/>
        <w:spacing w:line="280" w:lineRule="exact"/>
        <w:rPr>
          <w:lang w:val="en-US"/>
        </w:rPr>
      </w:pPr>
      <w:bookmarkStart w:id="12" w:name="_Toc781105371"/>
      <w:r>
        <w:rPr/>
        <w:t xml:space="preserve">Wat zijn de ambities of ontwikkeldoelen ten aanzien van de ondersteuningsmogelijkheden van onze school?</w:t>
      </w:r>
      <w:bookmarkEnd w:id="12"/>
    </w:p>
    <w:p>
      <w:pPr>
        <w:spacing w:line="280" w:lineRule="exact"/>
        <w:rPr>
          <w:lang w:val="en-US"/>
        </w:rPr>
      </w:pPr>
      <w:r>
        <w:rPr/>
        <w:t xml:space="preserve">Bovenschoolsniveau: Speerpunten bovenschools: Opzetten/uitrollen nieuwe zorgstructuur, meer aandacht voor diagnostiek Beleid bovenschools ontwikkelen en volgend schooljaar uitvoeren rondom MB/HB Meer mogelijkheden voor individuele begeleiding van leerlingen en ondersteuning in de klas. Beter meenemen van leerlingen met het voeren van gesprekken a.d.h.v. teken je gesprek </w:t>
      </w:r>
    </w:p>
    <w:p>
      <w:pPr>
        <w:spacing w:line="280" w:lineRule="exact"/>
        <w:rPr>
          <w:rFonts w:ascii="Open Sans" w:hAnsi="Open Sans" w:eastAsia="MS Mincho" w:cs="Open Sans"/>
          <w:kern w:val="0"/>
          <w:lang w:val="en-US" w:eastAsia="nl-NL" w:bidi="nl-NL"/>
        </w:rPr>
      </w:pPr>
      <w:r>
        <w:br w:type="textWrapping"/>
      </w:r>
    </w:p>
    <w:p>
      <w:pPr>
        <w:spacing w:line="280" w:lineRule="exact"/>
        <w:rPr>
          <w:rFonts w:ascii="Open Sans" w:hAnsi="Open Sans" w:eastAsia="MS Mincho" w:cs="Open Sans"/>
          <w:kern w:val="0"/>
          <w:lang w:val="en-US" w:eastAsia="nl-NL" w:bidi="nl-NL"/>
        </w:rPr>
      </w:pPr>
      <w:r>
        <w:rPr/>
        <w:t xml:space="preserve">Schoolniveau:</w:t>
      </w:r>
    </w:p>
    <w:p>
      <w:pPr>
        <w:spacing w:line="280" w:lineRule="exact"/>
        <w:rPr>
          <w:rFonts w:ascii="Open Sans" w:hAnsi="Open Sans" w:eastAsia="MS Mincho" w:cs="Open Sans"/>
          <w:kern w:val="0"/>
          <w:lang w:val="en-US" w:eastAsia="nl-NL" w:bidi="nl-NL"/>
        </w:rPr>
      </w:pPr>
      <w:r>
        <w:rPr/>
        <w:t xml:space="preserve">De Vonder ontwikkelt zich de komende jaren richting kindgericht onderwijs. Hierbij staat niet de leerstof centraal, maar het kind is uitgangspunt van ons onderwijs. Kindgericht onderwijs bestaat uit 10 bouwstenen:</w:t>
      </w:r>
    </w:p>
    <w:p>
      <w:pPr>
        <w:spacing w:line="280" w:lineRule="exact"/>
        <w:rPr>
          <w:rFonts w:ascii="Open Sans" w:hAnsi="Open Sans" w:eastAsia="MS Mincho" w:cs="Open Sans"/>
          <w:kern w:val="0"/>
          <w:lang w:val="en-US" w:eastAsia="nl-NL" w:bidi="nl-NL"/>
        </w:rPr>
      </w:pPr>
      <w:r>
        <w:rPr/>
        <w:t xml:space="preserve">1. Ieder kind is uniek </w:t>
      </w:r>
      <w:r>
        <w:br w:type="textWrapping"/>
      </w:r>
      <w:r>
        <w:rPr/>
        <w:t xml:space="preserve">2. Persoonsontwikkeling staat centraal </w:t>
      </w:r>
      <w:r>
        <w:br w:type="textWrapping"/>
      </w:r>
      <w:r>
        <w:rPr/>
        <w:t xml:space="preserve">3. 21e-eeuwse vaardigheden en pedagogiek </w:t>
      </w:r>
      <w:r>
        <w:br w:type="textWrapping"/>
      </w:r>
      <w:r>
        <w:rPr/>
        <w:t xml:space="preserve">4. Competent voelen </w:t>
      </w:r>
      <w:r>
        <w:br w:type="textWrapping"/>
      </w:r>
      <w:r>
        <w:rPr/>
        <w:t xml:space="preserve">5. Kind is eigenaar van eigen leerproces </w:t>
      </w:r>
      <w:r>
        <w:br w:type="textWrapping"/>
      </w:r>
      <w:r>
        <w:rPr/>
        <w:t xml:space="preserve">6. Een ononderbroken ontwikkeling </w:t>
      </w:r>
      <w:r>
        <w:br w:type="textWrapping"/>
      </w:r>
      <w:r>
        <w:rPr/>
        <w:t xml:space="preserve">7. Gepersonaliseerd leren </w:t>
      </w:r>
      <w:r>
        <w:br w:type="textWrapping"/>
      </w:r>
      <w:r>
        <w:rPr/>
        <w:t xml:space="preserve">8. Coöperatief leren </w:t>
      </w:r>
      <w:r>
        <w:br w:type="textWrapping"/>
      </w:r>
      <w:r>
        <w:rPr/>
        <w:t xml:space="preserve">9. Onderzoekend leren </w:t>
      </w:r>
      <w:r>
        <w:br w:type="textWrapping"/>
      </w:r>
      <w:r>
        <w:rPr/>
        <w:t xml:space="preserve">10. Werken met een portfolio</w:t>
      </w:r>
    </w:p>
    <w:p>
      <w:pPr>
        <w:spacing w:line="280" w:lineRule="exact"/>
        <w:rPr>
          <w:lang w:val="en-US"/>
        </w:rPr>
      </w:pPr>
      <w:r>
        <w:rPr>
          <w:lang w:val="en-US"/>
        </w:rPr>
        <w:t xml:space="preserve"> </w:t>
      </w:r>
    </w:p>
    <w:p>
      <w:pPr>
        <w:spacing w:line="280" w:lineRule="exact"/>
        <w:rPr/>
      </w:pPr>
    </w:p>
    <w:p>
      <w:pPr>
        <w:pStyle w:val="Heading2"/>
        <w:keepNext w:val="on"/>
        <w:spacing w:line="280" w:lineRule="exact"/>
        <w:rPr>
          <w:lang w:val="en-US"/>
        </w:rPr>
      </w:pPr>
      <w:bookmarkStart w:id="13" w:name="_Toc1694139154"/>
      <w:r>
        <w:rPr/>
        <w:t xml:space="preserve">Basiskwaliteit</w:t>
      </w:r>
      <w:bookmarkEnd w:id="13"/>
    </w:p>
    <w:p>
      <w:pPr>
        <w:keepNext w:val="on"/>
        <w:spacing w:line="280" w:lineRule="exact"/>
        <w:rPr>
          <w:lang w:val="en-US"/>
        </w:rPr>
      </w:pPr>
    </w:p>
    <w:p>
      <w:pPr>
        <w:pStyle w:val="Heading3"/>
        <w:keepNext w:val="on"/>
        <w:spacing w:line="280" w:lineRule="exact"/>
        <w:rPr>
          <w:lang w:val="en-US"/>
        </w:rPr>
      </w:pPr>
      <w:bookmarkStart w:id="14" w:name="_Toc1184304860"/>
      <w:r>
        <w:rPr/>
        <w:t xml:space="preserve">Geef antwoord op de volgende stellingen over veiligheid.</w:t>
      </w:r>
      <w:bookmarkEnd w:id="14"/>
    </w:p>
    <w:p>
      <w:pPr>
        <w:spacing w:line="280" w:lineRule="exact"/>
        <w:rPr>
          <w:sz w:val="8"/>
          <w:szCs w:val="8"/>
          <w:lang w:val="en-US"/>
        </w:rPr>
      </w:pPr>
    </w:p>
    <w:p>
      <w:pPr>
        <w:pStyle w:val="Heading4"/>
        <w:keepLines w:val="on"/>
        <w:spacing w:before="0" w:after="0" w:line="280" w:lineRule="exact"/>
        <w:rPr>
          <w:rStyle w:val="Heading4Char"/>
          <w:lang w:val="en-US"/>
        </w:rPr>
      </w:pPr>
      <w:r>
        <w:rPr>
          <w:rStyle w:val="Heading4Char"/>
          <w:lang w:val="en-US"/>
        </w:rPr>
        <w:t xml:space="preserve">Ja</w:t>
      </w:r>
    </w:p>
    <w:p>
      <w:pPr>
        <w:pStyle w:val="ListParagraph"/>
        <w:keepLines w:val="on"/>
        <w:numPr>
          <w:ilvl w:val="0"/>
          <w:numId w:val="13"/>
        </w:numPr>
        <w:spacing w:line="280" w:lineRule="exact"/>
        <w:ind w:left="357" w:hanging="357"/>
        <w:rPr>
          <w:lang w:val="en-US"/>
        </w:rPr>
      </w:pPr>
      <w:r>
        <w:rPr/>
        <w:t xml:space="preserve">Onze school heeft inzicht in de veiligheidsbeleving van leerlingen, en personeel en in de incidenten die zich voordoen.</w:t>
      </w:r>
    </w:p>
    <w:p>
      <w:pPr>
        <w:pStyle w:val="ListParagraph"/>
        <w:keepLines w:val="on"/>
        <w:numPr>
          <w:ilvl w:val="0"/>
          <w:numId w:val="13"/>
        </w:numPr>
        <w:spacing w:line="280" w:lineRule="exact"/>
        <w:ind w:left="357" w:hanging="357"/>
        <w:rPr>
          <w:lang w:val="en-US"/>
        </w:rPr>
      </w:pPr>
      <w:r>
        <w:rPr/>
        <w:t xml:space="preserve">Onze leerlingen voelen zich aantoonbaar veilig op school.</w:t>
      </w:r>
    </w:p>
    <w:p>
      <w:pPr>
        <w:pStyle w:val="ListParagraph"/>
        <w:keepLines w:val="on"/>
        <w:numPr>
          <w:ilvl w:val="0"/>
          <w:numId w:val="13"/>
        </w:numPr>
        <w:spacing w:line="280" w:lineRule="exact"/>
        <w:ind w:left="357" w:hanging="357"/>
        <w:rPr>
          <w:lang w:val="en-US"/>
        </w:rPr>
      </w:pPr>
      <w:r>
        <w:rPr/>
        <w:t xml:space="preserve">Onze school heeft een veiligheidsbeleid gericht op het voorkomen en afhandelen van incidenten.</w:t>
      </w:r>
    </w:p>
    <w:p>
      <w:pPr>
        <w:pStyle w:val="ListParagraph"/>
        <w:keepLines w:val="on"/>
        <w:numPr>
          <w:ilvl w:val="0"/>
          <w:numId w:val="13"/>
        </w:numPr>
        <w:spacing w:line="280" w:lineRule="exact"/>
        <w:ind w:left="357" w:hanging="357"/>
        <w:rPr>
          <w:lang w:val="en-US"/>
        </w:rPr>
      </w:pPr>
      <w:r>
        <w:rPr/>
        <w:t xml:space="preserve">Ons personeel zorgt ervoor dat de leerlingen op een respectvolle manier met elkaar en anderen omgaan.</w:t>
      </w:r>
    </w:p>
    <w:p>
      <w:pPr>
        <w:keepLines w:val="on"/>
        <w:spacing w:line="280" w:lineRule="exact"/>
        <w:rPr>
          <w:sz w:val="8"/>
          <w:szCs w:val="8"/>
          <w:lang w:val="en-US"/>
        </w:rPr>
      </w:pPr>
    </w:p>
    <w:p>
      <w:pPr>
        <w:spacing w:line="280" w:lineRule="exact"/>
        <w:rPr>
          <w:lang w:val="en-US"/>
        </w:rPr>
      </w:pPr>
      <w:r>
        <w:rPr>
          <w:lang w:val="en-US"/>
        </w:rPr>
        <w:t xml:space="preserve"> </w:t>
      </w:r>
    </w:p>
    <w:p>
      <w:pPr>
        <w:pStyle w:val="Heading3"/>
        <w:keepNext w:val="on"/>
        <w:spacing w:line="280" w:lineRule="exact"/>
        <w:rPr>
          <w:lang w:val="en-US"/>
        </w:rPr>
      </w:pPr>
      <w:bookmarkStart w:id="15" w:name="_Toc1891490380"/>
      <w:r>
        <w:rPr/>
        <w:t xml:space="preserve">Voldoet de school aan de basiskwaliteit van de Inspectie?</w:t>
      </w:r>
      <w:bookmarkEnd w:id="15"/>
    </w:p>
    <w:p>
      <w:pPr>
        <w:spacing w:line="280" w:lineRule="exact"/>
        <w:rPr>
          <w:lang w:val="en-US"/>
        </w:rPr>
      </w:pPr>
      <w:r>
        <w:rPr/>
        <w:t xml:space="preserve">Ja</w:t>
      </w:r>
    </w:p>
    <w:p>
      <w:pPr>
        <w:spacing w:line="280" w:lineRule="exact"/>
        <w:rPr>
          <w:lang w:val="en-US"/>
        </w:rPr>
      </w:pPr>
      <w:r>
        <w:rPr>
          <w:lang w:val="en-US"/>
        </w:rPr>
        <w:t xml:space="preserve"> </w:t>
      </w:r>
    </w:p>
    <w:p>
      <w:pPr>
        <w:pStyle w:val="Heading3"/>
        <w:keepNext w:val="on"/>
        <w:spacing w:line="280" w:lineRule="exact"/>
        <w:rPr>
          <w:lang w:val="en-US"/>
        </w:rPr>
      </w:pPr>
      <w:bookmarkStart w:id="16" w:name="_Toc983441854"/>
      <w:r>
        <w:rPr/>
        <w:t xml:space="preserve">Geef hier een toelichting op de basiskwaliteit.</w:t>
      </w:r>
      <w:bookmarkEnd w:id="16"/>
    </w:p>
    <w:p>
      <w:pPr>
        <w:spacing w:line="280" w:lineRule="exact"/>
        <w:rPr>
          <w:lang w:val="en-US"/>
        </w:rPr>
      </w:pPr>
      <w:r>
        <w:rPr/>
        <w:t xml:space="preserve">Het laatste inspectiebezoek dateert van 2015 hierin scoorde De Vonder voldoende. Na dit bezoek hebben we in 2023-2024 een interne audit gehad en hierop scoorden wij ook voldoende.</w:t>
      </w:r>
    </w:p>
    <w:p>
      <w:pPr>
        <w:spacing w:line="280" w:lineRule="exact"/>
        <w:rPr>
          <w:lang w:val="en-US"/>
        </w:rPr>
      </w:pPr>
      <w:r>
        <w:rPr>
          <w:lang w:val="en-US"/>
        </w:rPr>
        <w:t xml:space="preserve"> </w:t>
      </w:r>
    </w:p>
    <w:p>
      <w:pPr>
        <w:spacing w:line="280" w:lineRule="exact"/>
        <w:rPr/>
      </w:pPr>
    </w:p>
    <w:p>
      <w:pPr>
        <w:pStyle w:val="Heading1"/>
        <w:keepNext w:val="on"/>
        <w:spacing w:line="280" w:lineRule="exact"/>
        <w:rPr>
          <w:lang w:val="en-US"/>
        </w:rPr>
      </w:pPr>
      <w:bookmarkStart w:id="17" w:name="_Toc670265160"/>
      <w:r>
        <w:rPr>
          <w:rFonts w:eastAsiaTheme="minorEastAsia"/>
          <w:color w:val="2481C3"/>
          <w:spacing w:val="15"/>
          <w:kern w:val="0"/>
          <w:sz w:val="32"/>
          <w:szCs w:val="18"/>
        </w:rPr>
        <w:t xml:space="preserve">Ondersteuningsstructuur</w:t>
      </w:r>
      <w:bookmarkEnd w:id="17"/>
    </w:p>
    <w:p>
      <w:pPr>
        <w:keepNext w:val="on"/>
        <w:spacing w:line="280" w:lineRule="exact"/>
        <w:rPr>
          <w:lang w:val="en-US"/>
        </w:rPr>
      </w:pPr>
    </w:p>
    <w:p>
      <w:pPr>
        <w:pStyle w:val="Heading2"/>
        <w:keepNext w:val="on"/>
        <w:spacing w:line="280" w:lineRule="exact"/>
        <w:rPr>
          <w:lang w:val="en-US"/>
        </w:rPr>
      </w:pPr>
      <w:bookmarkStart w:id="18" w:name="_Toc557754007"/>
      <w:r>
        <w:rPr/>
        <w:t xml:space="preserve">Ondersteuningsroute</w:t>
      </w:r>
      <w:bookmarkEnd w:id="18"/>
    </w:p>
    <w:p>
      <w:pPr>
        <w:keepNext w:val="on"/>
        <w:spacing w:line="280" w:lineRule="exact"/>
        <w:rPr>
          <w:lang w:val="en-US"/>
        </w:rPr>
      </w:pPr>
    </w:p>
    <w:p>
      <w:pPr>
        <w:pStyle w:val="Heading3"/>
        <w:keepNext w:val="on"/>
        <w:spacing w:line="280" w:lineRule="exact"/>
        <w:rPr>
          <w:lang w:val="en-US"/>
        </w:rPr>
      </w:pPr>
      <w:bookmarkStart w:id="19" w:name="_Toc1677825380"/>
      <w:r>
        <w:rPr/>
        <w:t xml:space="preserve">Hoe ziet onze ondersteuningsroute binnen de school eruit en wie werken daarin samen?</w:t>
      </w:r>
      <w:bookmarkEnd w:id="19"/>
    </w:p>
    <w:p>
      <w:pPr>
        <w:spacing w:line="280" w:lineRule="exact"/>
        <w:rPr>
          <w:lang w:val="en-US"/>
        </w:rPr>
      </w:pPr>
      <w:r>
        <w:rPr/>
        <w:t xml:space="preserve">Er zijn meerdere routes mogelijk  </w:t>
      </w:r>
    </w:p>
    <w:p>
      <w:pPr>
        <w:spacing w:line="280" w:lineRule="exact"/>
        <w:rPr>
          <w:rFonts w:ascii="Open Sans" w:hAnsi="Open Sans" w:eastAsia="MS Mincho" w:cs="Open Sans"/>
          <w:kern w:val="0"/>
          <w:lang w:val="en-US" w:eastAsia="nl-NL" w:bidi="nl-NL"/>
        </w:rPr>
      </w:pPr>
      <w:r>
        <w:rPr/>
        <w:t xml:space="preserve"> 1. leerkracht signaleert &gt; leerkracht overlegt met ouders en leerling &gt; leerkracht gaat zelfstandig aan de slag </w:t>
      </w:r>
    </w:p>
    <w:p>
      <w:pPr>
        <w:spacing w:line="280" w:lineRule="exact"/>
        <w:rPr>
          <w:rFonts w:ascii="Open Sans" w:hAnsi="Open Sans" w:eastAsia="MS Mincho" w:cs="Open Sans"/>
          <w:kern w:val="0"/>
          <w:lang w:val="en-US" w:eastAsia="nl-NL" w:bidi="nl-NL"/>
        </w:rPr>
      </w:pPr>
      <w:r>
        <w:rPr/>
        <w:t xml:space="preserve">2. leerkracht signaleert &gt; leerkracht overlegt met ouders en leerling &gt; leerkracht overlegt met intern begeleider &gt; leerkracht gaat zelfstandig aan de slag </w:t>
      </w:r>
    </w:p>
    <w:p>
      <w:pPr>
        <w:spacing w:line="280" w:lineRule="exact"/>
        <w:rPr>
          <w:rFonts w:ascii="Open Sans" w:hAnsi="Open Sans" w:eastAsia="MS Mincho" w:cs="Open Sans"/>
          <w:kern w:val="0"/>
          <w:lang w:val="en-US" w:eastAsia="nl-NL" w:bidi="nl-NL"/>
        </w:rPr>
      </w:pPr>
      <w:r>
        <w:rPr/>
        <w:t xml:space="preserve">3. leerkracht signaleert &gt; leerkracht overlegt met ouders en leerling &gt; leerkracht overlegt met intern begeleider &gt; leerkracht overlegt met ouders om hulp te vragen van samenwerkingsverband &gt; </w:t>
      </w:r>
      <w:r>
        <w:rPr/>
        <w:t xml:space="preserve">leerkracht, ib-er en ouders gaan naar het ondersteuningsloket &gt; leerkracht gaat aan de slag met handvatten of extra hulp van externen   </w:t>
      </w:r>
    </w:p>
    <w:p>
      <w:pPr>
        <w:spacing w:line="280" w:lineRule="exact"/>
        <w:rPr>
          <w:lang w:val="en-US"/>
        </w:rPr>
      </w:pPr>
      <w:r>
        <w:rPr>
          <w:lang w:val="en-US"/>
        </w:rPr>
        <w:t xml:space="preserve"> </w:t>
      </w:r>
    </w:p>
    <w:p>
      <w:pPr>
        <w:spacing w:line="280" w:lineRule="exact"/>
        <w:rPr/>
      </w:pPr>
    </w:p>
    <w:p>
      <w:pPr>
        <w:pStyle w:val="Heading2"/>
        <w:keepNext w:val="on"/>
        <w:spacing w:line="280" w:lineRule="exact"/>
        <w:rPr>
          <w:lang w:val="en-US"/>
        </w:rPr>
      </w:pPr>
      <w:bookmarkStart w:id="20" w:name="_Toc1398639232"/>
      <w:r>
        <w:rPr/>
        <w:t xml:space="preserve">Samenwerking leerling</w:t>
      </w:r>
      <w:bookmarkEnd w:id="20"/>
    </w:p>
    <w:p>
      <w:pPr>
        <w:keepNext w:val="on"/>
        <w:spacing w:line="280" w:lineRule="exact"/>
        <w:rPr>
          <w:lang w:val="en-US"/>
        </w:rPr>
      </w:pPr>
    </w:p>
    <w:p>
      <w:pPr>
        <w:pStyle w:val="Heading3"/>
        <w:keepNext w:val="on"/>
        <w:spacing w:line="280" w:lineRule="exact"/>
        <w:rPr>
          <w:lang w:val="en-US"/>
        </w:rPr>
      </w:pPr>
      <w:bookmarkStart w:id="21" w:name="_Toc1327959942"/>
      <w:r>
        <w:rPr/>
        <w:t xml:space="preserve">Geef een antwoord op de volgende vragen over leerlingbetrokkenheid.</w:t>
      </w:r>
      <w:bookmarkEnd w:id="21"/>
    </w:p>
    <w:p>
      <w:pPr>
        <w:spacing w:line="280" w:lineRule="exact"/>
        <w:rPr>
          <w:sz w:val="8"/>
          <w:szCs w:val="8"/>
          <w:lang w:val="en-US"/>
        </w:rPr>
      </w:pPr>
    </w:p>
    <w:p>
      <w:pPr>
        <w:pStyle w:val="Heading4"/>
        <w:keepLines w:val="on"/>
        <w:spacing w:before="0" w:after="0" w:line="280" w:lineRule="exact"/>
        <w:rPr>
          <w:rStyle w:val="Heading4Char"/>
          <w:lang w:val="en-US"/>
        </w:rPr>
      </w:pPr>
      <w:r>
        <w:rPr>
          <w:rStyle w:val="Heading4Char"/>
          <w:lang w:val="en-US"/>
        </w:rPr>
        <w:t xml:space="preserve">Raadplegen</w:t>
      </w:r>
    </w:p>
    <w:p>
      <w:pPr>
        <w:pStyle w:val="ListParagraph"/>
        <w:keepLines w:val="on"/>
        <w:numPr>
          <w:ilvl w:val="0"/>
          <w:numId w:val="13"/>
        </w:numPr>
        <w:spacing w:line="280" w:lineRule="exact"/>
        <w:ind w:left="357" w:hanging="357"/>
        <w:rPr>
          <w:lang w:val="en-US"/>
        </w:rPr>
      </w:pPr>
      <w:r>
        <w:rPr/>
        <w:t xml:space="preserve">Wat is de rol van de leerling en de mate van betrokkenheid bij het bepalen van de onderwijsbegeleiding voor de leerling?</w:t>
      </w:r>
    </w:p>
    <w:p>
      <w:pPr>
        <w:pStyle w:val="ListParagraph"/>
        <w:keepLines w:val="on"/>
        <w:numPr>
          <w:ilvl w:val="0"/>
          <w:numId w:val="13"/>
        </w:numPr>
        <w:spacing w:line="280" w:lineRule="exact"/>
        <w:ind w:left="357" w:hanging="357"/>
        <w:rPr>
          <w:lang w:val="en-US"/>
        </w:rPr>
      </w:pPr>
      <w:r>
        <w:rPr/>
        <w:t xml:space="preserve">Wat is de rol van de leerling en de mate van betrokkenheid bij het uitvoeren van de onderwijsbegeleiding voor de leerling?</w:t>
      </w:r>
    </w:p>
    <w:p>
      <w:pPr>
        <w:pStyle w:val="ListParagraph"/>
        <w:keepLines w:val="on"/>
        <w:numPr>
          <w:ilvl w:val="0"/>
          <w:numId w:val="13"/>
        </w:numPr>
        <w:spacing w:line="280" w:lineRule="exact"/>
        <w:ind w:left="357" w:hanging="357"/>
        <w:rPr>
          <w:lang w:val="en-US"/>
        </w:rPr>
      </w:pPr>
      <w:r>
        <w:rPr/>
        <w:t xml:space="preserve">Wat is de rol van de leerling en de mate van betrokkenheid bij het evalueren van de onderwijsbegeleiding voor de leerling?</w:t>
      </w:r>
    </w:p>
    <w:p>
      <w:pPr>
        <w:pStyle w:val="ListParagraph"/>
        <w:keepLines w:val="on"/>
        <w:numPr>
          <w:ilvl w:val="0"/>
          <w:numId w:val="13"/>
        </w:numPr>
        <w:spacing w:line="280" w:lineRule="exact"/>
        <w:ind w:left="357" w:hanging="357"/>
        <w:rPr>
          <w:lang w:val="en-US"/>
        </w:rPr>
      </w:pPr>
      <w:r>
        <w:rPr/>
        <w:t xml:space="preserve">Wat is de rol van de leerling en de mate van betrokkenheid bij het vaststellen van de onderwijsbehoefte van de leerling?</w:t>
      </w:r>
    </w:p>
    <w:p>
      <w:pPr>
        <w:keepLines w:val="on"/>
        <w:spacing w:line="280" w:lineRule="exact"/>
        <w:rPr>
          <w:sz w:val="8"/>
          <w:szCs w:val="8"/>
          <w:lang w:val="en-US"/>
        </w:rPr>
      </w:pPr>
    </w:p>
    <w:p>
      <w:pPr>
        <w:spacing w:line="280" w:lineRule="exact"/>
        <w:rPr>
          <w:lang w:val="en-US"/>
        </w:rPr>
      </w:pPr>
      <w:r>
        <w:rPr>
          <w:lang w:val="en-US"/>
        </w:rPr>
        <w:t xml:space="preserve"> </w:t>
      </w:r>
    </w:p>
    <w:p>
      <w:pPr>
        <w:pStyle w:val="Heading3"/>
        <w:keepNext w:val="on"/>
        <w:spacing w:line="280" w:lineRule="exact"/>
        <w:rPr>
          <w:lang w:val="en-US"/>
        </w:rPr>
      </w:pPr>
      <w:bookmarkStart w:id="22" w:name="_Toc1360046833"/>
      <w:r>
        <w:rPr/>
        <w:t xml:space="preserve">Heeft de school aan alle leerlingen de mogelijkheid geboden hun mening te geven over het ondersteuningsaanbod?</w:t>
      </w:r>
      <w:bookmarkEnd w:id="22"/>
    </w:p>
    <w:p>
      <w:pPr>
        <w:spacing w:line="280" w:lineRule="exact"/>
        <w:rPr>
          <w:lang w:val="en-US"/>
        </w:rPr>
      </w:pPr>
      <w:r>
        <w:rPr/>
        <w:t xml:space="preserve">Ja</w:t>
      </w:r>
    </w:p>
    <w:p>
      <w:pPr>
        <w:spacing w:line="280" w:lineRule="exact"/>
        <w:rPr>
          <w:lang w:val="en-US"/>
        </w:rPr>
      </w:pPr>
      <w:r>
        <w:rPr>
          <w:lang w:val="en-US"/>
        </w:rPr>
        <w:t xml:space="preserve"> </w:t>
      </w:r>
    </w:p>
    <w:p>
      <w:pPr>
        <w:pStyle w:val="Heading3"/>
        <w:keepNext w:val="on"/>
        <w:spacing w:line="280" w:lineRule="exact"/>
        <w:rPr>
          <w:lang w:val="en-US"/>
        </w:rPr>
      </w:pPr>
      <w:bookmarkStart w:id="23" w:name="_Toc1685620113"/>
      <w:r>
        <w:rPr/>
        <w:t xml:space="preserve">Geef hier een toelichting op hoe de samenwerking met de leerling vorm krijgt. Neem hierbij ook het hoorrecht mee.</w:t>
      </w:r>
      <w:bookmarkEnd w:id="23"/>
    </w:p>
    <w:p>
      <w:pPr>
        <w:spacing w:line="280" w:lineRule="exact"/>
        <w:rPr>
          <w:lang w:val="en-US"/>
        </w:rPr>
      </w:pPr>
      <w:r>
        <w:rPr/>
        <w:t xml:space="preserve">Als school vinden wij het belangrijk om met de kinderen te praten i.p.v. over de kinderen te praten. Kinderen kunnen, vaak, zelf goed aangeven waar zij hulp bij nodig hebben en hoe zij deze hulp het beste ontvangen. Alle leerkrachten voeren met de kinderen uit hun groep kindgesprekken, hierin geven kinderen aan wat zij fijn vinden maar kunnen ook zeker aangeven wat zij minder fijn vinden. Binnen kaders wordt er rekening gehouden met de wensen van de kinderen.</w:t>
      </w:r>
    </w:p>
    <w:p>
      <w:pPr>
        <w:spacing w:line="280" w:lineRule="exact"/>
        <w:rPr>
          <w:lang w:val="en-US"/>
        </w:rPr>
      </w:pPr>
      <w:r>
        <w:rPr>
          <w:lang w:val="en-US"/>
        </w:rPr>
        <w:t xml:space="preserve"> </w:t>
      </w:r>
    </w:p>
    <w:p>
      <w:pPr>
        <w:spacing w:line="280" w:lineRule="exact"/>
        <w:rPr/>
      </w:pPr>
    </w:p>
    <w:p>
      <w:pPr>
        <w:pStyle w:val="Heading2"/>
        <w:keepNext w:val="on"/>
        <w:spacing w:line="280" w:lineRule="exact"/>
        <w:rPr>
          <w:lang w:val="en-US"/>
        </w:rPr>
      </w:pPr>
      <w:bookmarkStart w:id="24" w:name="_Toc2136594451"/>
      <w:r>
        <w:rPr/>
        <w:t xml:space="preserve">Samenwerking ouder(s) en/of verzorger(s)</w:t>
      </w:r>
      <w:bookmarkEnd w:id="24"/>
    </w:p>
    <w:p>
      <w:pPr>
        <w:keepNext w:val="on"/>
        <w:spacing w:line="280" w:lineRule="exact"/>
        <w:rPr>
          <w:lang w:val="en-US"/>
        </w:rPr>
      </w:pPr>
    </w:p>
    <w:p>
      <w:pPr>
        <w:pStyle w:val="Heading3"/>
        <w:keepNext w:val="on"/>
        <w:spacing w:line="280" w:lineRule="exact"/>
        <w:rPr>
          <w:lang w:val="en-US"/>
        </w:rPr>
      </w:pPr>
      <w:bookmarkStart w:id="25" w:name="_Toc1717183023"/>
      <w:r>
        <w:rPr/>
        <w:t xml:space="preserve">Geef een antwoord op de volgende vragen over ouder(s) en/of verzorger(s) betrokkenheid.</w:t>
      </w:r>
      <w:bookmarkEnd w:id="25"/>
    </w:p>
    <w:p>
      <w:pPr>
        <w:spacing w:line="280" w:lineRule="exact"/>
        <w:rPr>
          <w:sz w:val="8"/>
          <w:szCs w:val="8"/>
          <w:lang w:val="en-US"/>
        </w:rPr>
      </w:pPr>
    </w:p>
    <w:p>
      <w:pPr>
        <w:pStyle w:val="Heading4"/>
        <w:keepLines w:val="on"/>
        <w:spacing w:before="0" w:after="0" w:line="280" w:lineRule="exact"/>
        <w:rPr>
          <w:rStyle w:val="Heading4Char"/>
          <w:lang w:val="en-US"/>
        </w:rPr>
      </w:pPr>
      <w:r>
        <w:rPr>
          <w:rStyle w:val="Heading4Char"/>
          <w:lang w:val="en-US"/>
        </w:rPr>
        <w:t xml:space="preserve">Raadplegen</w:t>
      </w:r>
    </w:p>
    <w:p>
      <w:pPr>
        <w:pStyle w:val="ListParagraph"/>
        <w:keepLines w:val="on"/>
        <w:numPr>
          <w:ilvl w:val="0"/>
          <w:numId w:val="13"/>
        </w:numPr>
        <w:spacing w:line="280" w:lineRule="exact"/>
        <w:ind w:left="357" w:hanging="357"/>
        <w:rPr>
          <w:lang w:val="en-US"/>
        </w:rPr>
      </w:pPr>
      <w:r>
        <w:rPr/>
        <w:t xml:space="preserve">Wat is de rol van de ouder(s) en/of verzorger(s) en de mate van betrokkenheid bij het bepalen van de onderwijsbegeleiding voor de leerling?</w:t>
      </w:r>
    </w:p>
    <w:p>
      <w:pPr>
        <w:pStyle w:val="ListParagraph"/>
        <w:keepLines w:val="on"/>
        <w:numPr>
          <w:ilvl w:val="0"/>
          <w:numId w:val="13"/>
        </w:numPr>
        <w:spacing w:line="280" w:lineRule="exact"/>
        <w:ind w:left="357" w:hanging="357"/>
        <w:rPr>
          <w:lang w:val="en-US"/>
        </w:rPr>
      </w:pPr>
      <w:r>
        <w:rPr/>
        <w:t xml:space="preserve">Wat is de rol van de ouder(s) en/of verzorger(s) en de mate van betrokkenheid bij het uitvoeren van de onderwijsbegeleiding voor de leerling?</w:t>
      </w:r>
    </w:p>
    <w:p>
      <w:pPr>
        <w:pStyle w:val="ListParagraph"/>
        <w:keepLines w:val="on"/>
        <w:numPr>
          <w:ilvl w:val="0"/>
          <w:numId w:val="13"/>
        </w:numPr>
        <w:spacing w:line="280" w:lineRule="exact"/>
        <w:ind w:left="357" w:hanging="357"/>
        <w:rPr>
          <w:lang w:val="en-US"/>
        </w:rPr>
      </w:pPr>
      <w:r>
        <w:rPr/>
        <w:t xml:space="preserve">Wat is de rol van de ouder(s) en/of verzorger(s) en de mate van betrokkenheid bij het evalueren van de onderwijsbegeleiding voor de leerling?</w:t>
      </w:r>
    </w:p>
    <w:p>
      <w:pPr>
        <w:keepLines w:val="on"/>
        <w:spacing w:line="280" w:lineRule="exact"/>
        <w:rPr>
          <w:sz w:val="8"/>
          <w:szCs w:val="8"/>
          <w:lang w:val="en-US"/>
        </w:rPr>
      </w:pPr>
    </w:p>
    <w:p>
      <w:pPr>
        <w:pStyle w:val="Heading4"/>
        <w:keepLines w:val="on"/>
        <w:spacing w:before="0" w:after="0" w:line="280" w:lineRule="exact"/>
        <w:rPr>
          <w:rStyle w:val="Heading4Char"/>
          <w:lang w:val="en-US"/>
        </w:rPr>
      </w:pPr>
      <w:r>
        <w:rPr>
          <w:rStyle w:val="Heading4Char"/>
          <w:lang w:val="en-US"/>
        </w:rPr>
        <w:t xml:space="preserve">Co-creëren</w:t>
      </w:r>
    </w:p>
    <w:p>
      <w:pPr>
        <w:pStyle w:val="ListParagraph"/>
        <w:keepLines w:val="on"/>
        <w:numPr>
          <w:ilvl w:val="0"/>
          <w:numId w:val="13"/>
        </w:numPr>
        <w:spacing w:line="280" w:lineRule="exact"/>
        <w:ind w:left="357" w:hanging="357"/>
        <w:rPr>
          <w:lang w:val="en-US"/>
        </w:rPr>
      </w:pPr>
      <w:r>
        <w:rPr/>
        <w:t xml:space="preserve">Wat is de rol van de ouder(s) en/of verzorger(s) en de mate van betrokkenheid bij het vaststellen van de onderwijsbehoefte van de leerling?</w:t>
      </w:r>
    </w:p>
    <w:p>
      <w:pPr>
        <w:keepLines w:val="on"/>
        <w:spacing w:line="280" w:lineRule="exact"/>
        <w:rPr>
          <w:sz w:val="8"/>
          <w:szCs w:val="8"/>
          <w:lang w:val="en-US"/>
        </w:rPr>
      </w:pPr>
    </w:p>
    <w:p>
      <w:pPr>
        <w:spacing w:line="280" w:lineRule="exact"/>
        <w:rPr>
          <w:lang w:val="en-US"/>
        </w:rPr>
      </w:pPr>
      <w:r>
        <w:rPr>
          <w:lang w:val="en-US"/>
        </w:rPr>
        <w:t xml:space="preserve"> </w:t>
      </w:r>
    </w:p>
    <w:p>
      <w:pPr>
        <w:pStyle w:val="Heading3"/>
        <w:keepNext w:val="on"/>
        <w:spacing w:line="280" w:lineRule="exact"/>
        <w:rPr>
          <w:lang w:val="en-US"/>
        </w:rPr>
      </w:pPr>
      <w:bookmarkStart w:id="26" w:name="_Toc1363681655"/>
      <w:r>
        <w:rPr/>
        <w:t xml:space="preserve">Wordt er structureel samengewerkt met ouder(s) en/of verzorger(s)?</w:t>
      </w:r>
      <w:bookmarkEnd w:id="26"/>
    </w:p>
    <w:p>
      <w:pPr>
        <w:spacing w:line="280" w:lineRule="exact"/>
        <w:rPr>
          <w:lang w:val="en-US"/>
        </w:rPr>
      </w:pPr>
      <w:r>
        <w:rPr/>
        <w:t xml:space="preserve">Ja</w:t>
      </w:r>
    </w:p>
    <w:p>
      <w:pPr>
        <w:spacing w:line="280" w:lineRule="exact"/>
        <w:rPr>
          <w:lang w:val="en-US"/>
        </w:rPr>
      </w:pPr>
      <w:r>
        <w:rPr>
          <w:lang w:val="en-US"/>
        </w:rPr>
        <w:t xml:space="preserve"> </w:t>
      </w:r>
    </w:p>
    <w:p>
      <w:pPr>
        <w:pStyle w:val="Heading3"/>
        <w:keepNext w:val="on"/>
        <w:spacing w:line="280" w:lineRule="exact"/>
        <w:rPr>
          <w:lang w:val="en-US"/>
        </w:rPr>
      </w:pPr>
      <w:bookmarkStart w:id="27" w:name="_Toc1948867481"/>
      <w:r>
        <w:rPr/>
        <w:t xml:space="preserve">Geef hier een toelichting op hoe de samenwerking met de ouder(s) en/of verzorger(s) vorm krijgt. Neem hierbij ook het hoorrecht mee.</w:t>
      </w:r>
      <w:bookmarkEnd w:id="27"/>
    </w:p>
    <w:p>
      <w:pPr>
        <w:spacing w:line="280" w:lineRule="exact"/>
        <w:rPr>
          <w:lang w:val="en-US"/>
        </w:rPr>
      </w:pPr>
      <w:r>
        <w:rPr/>
        <w:t xml:space="preserve">Wij zijn van mening dat ouders altijd betrokken moeten worden in de ontwikkeling van hun kind. Samen met de ouders vorm je een team, als team werk je samen en dit komt altijd ten goede aan de ontwikkeling van het kind. Wanneer kinderen afwijken van het leerstofaanbod, worden ouders hierover op de hoogte gehouden. Bruikbare aanvullingen worden meegenomen in het plan van hun eigen kind.</w:t>
      </w:r>
    </w:p>
    <w:p>
      <w:pPr>
        <w:spacing w:line="280" w:lineRule="exact"/>
        <w:rPr>
          <w:lang w:val="en-US"/>
        </w:rPr>
      </w:pPr>
      <w:r>
        <w:rPr>
          <w:lang w:val="en-US"/>
        </w:rPr>
        <w:t xml:space="preserve"> </w:t>
      </w:r>
    </w:p>
    <w:p>
      <w:pPr>
        <w:spacing w:line="280" w:lineRule="exact"/>
        <w:rPr/>
      </w:pPr>
    </w:p>
    <w:p>
      <w:pPr>
        <w:pStyle w:val="Heading2"/>
        <w:keepNext w:val="on"/>
        <w:spacing w:line="280" w:lineRule="exact"/>
        <w:rPr>
          <w:lang w:val="en-US"/>
        </w:rPr>
      </w:pPr>
      <w:bookmarkStart w:id="28" w:name="_Toc602242617"/>
      <w:r>
        <w:rPr/>
        <w:t xml:space="preserve">Samenwerking externe professionals</w:t>
      </w:r>
      <w:bookmarkEnd w:id="28"/>
    </w:p>
    <w:p>
      <w:pPr>
        <w:keepNext w:val="on"/>
        <w:spacing w:line="280" w:lineRule="exact"/>
        <w:rPr>
          <w:lang w:val="en-US"/>
        </w:rPr>
      </w:pPr>
    </w:p>
    <w:p>
      <w:pPr>
        <w:pStyle w:val="Heading3"/>
        <w:keepNext w:val="on"/>
        <w:spacing w:line="280" w:lineRule="exact"/>
        <w:rPr>
          <w:lang w:val="en-US"/>
        </w:rPr>
      </w:pPr>
      <w:bookmarkStart w:id="29" w:name="_Toc8764910"/>
      <w:r>
        <w:rPr/>
        <w:t xml:space="preserve">Wordt er samengewerkt met organisaties uit de volgende onderwijssectoren?</w:t>
      </w:r>
      <w:bookmarkEnd w:id="29"/>
    </w:p>
    <w:p>
      <w:pPr>
        <w:spacing w:line="280" w:lineRule="exact"/>
        <w:rPr>
          <w:lang w:val="en-US"/>
        </w:rPr>
      </w:pPr>
      <w:r>
        <w:rPr>
          <w:lang w:val="en-US"/>
        </w:rPr>
        <w:t xml:space="preserve">Voorschool (KO)</w:t>
      </w:r>
    </w:p>
    <w:p>
      <w:pPr>
        <w:spacing w:line="280" w:lineRule="exact"/>
        <w:rPr>
          <w:lang w:val="en-US"/>
        </w:rPr>
      </w:pPr>
      <w:r>
        <w:rPr>
          <w:lang w:val="en-US"/>
        </w:rPr>
        <w:t xml:space="preserve">Regulier basisonderwijs (BAO)</w:t>
      </w:r>
    </w:p>
    <w:p>
      <w:pPr>
        <w:spacing w:line="280" w:lineRule="exact"/>
        <w:rPr>
          <w:lang w:val="en-US"/>
        </w:rPr>
      </w:pPr>
      <w:r>
        <w:rPr>
          <w:lang w:val="en-US"/>
        </w:rPr>
        <w:t xml:space="preserve">Speciaal basisonderwijs (SBO)</w:t>
      </w:r>
    </w:p>
    <w:p>
      <w:pPr>
        <w:spacing w:line="280" w:lineRule="exact"/>
        <w:rPr>
          <w:lang w:val="en-US"/>
        </w:rPr>
      </w:pPr>
      <w:r>
        <w:rPr>
          <w:lang w:val="en-US"/>
        </w:rPr>
        <w:t xml:space="preserve">Regulier voortgezet onderwijs (VO)</w:t>
      </w:r>
    </w:p>
    <w:p>
      <w:pPr>
        <w:spacing w:line="280" w:lineRule="exact"/>
        <w:rPr>
          <w:lang w:val="en-US"/>
        </w:rPr>
      </w:pPr>
      <w:r>
        <w:rPr>
          <w:lang w:val="en-US"/>
        </w:rPr>
        <w:t xml:space="preserve">Speciaal onderwijs (SO)</w:t>
      </w:r>
    </w:p>
    <w:p>
      <w:pPr>
        <w:spacing w:line="280" w:lineRule="exact"/>
        <w:rPr>
          <w:lang w:val="en-US"/>
        </w:rPr>
      </w:pPr>
      <w:r>
        <w:rPr>
          <w:lang w:val="en-US"/>
        </w:rPr>
        <w:t xml:space="preserve">Voortgezet speciaal onderwijs (VSO)</w:t>
      </w:r>
    </w:p>
    <w:p>
      <w:pPr>
        <w:spacing w:line="280" w:lineRule="exact"/>
        <w:rPr>
          <w:lang w:val="en-US"/>
        </w:rPr>
      </w:pPr>
      <w:r>
        <w:rPr>
          <w:lang w:val="en-US"/>
        </w:rPr>
        <w:t xml:space="preserve"> </w:t>
      </w:r>
    </w:p>
    <w:p>
      <w:pPr>
        <w:pStyle w:val="Heading3"/>
        <w:keepNext w:val="on"/>
        <w:spacing w:line="280" w:lineRule="exact"/>
        <w:rPr>
          <w:lang w:val="en-US"/>
        </w:rPr>
      </w:pPr>
      <w:bookmarkStart w:id="30" w:name="_Toc1140323111"/>
      <w:r>
        <w:rPr/>
        <w:t xml:space="preserve">Wordt er samengewerkt met de volgende keten-/kernpartners?</w:t>
      </w:r>
      <w:bookmarkEnd w:id="30"/>
    </w:p>
    <w:p>
      <w:pPr>
        <w:spacing w:line="280" w:lineRule="exact"/>
        <w:rPr>
          <w:lang w:val="en-US"/>
        </w:rPr>
      </w:pPr>
      <w:r>
        <w:rPr>
          <w:lang w:val="en-US"/>
        </w:rPr>
        <w:t xml:space="preserve">Centrum Jeugd en Gezin (CJG)</w:t>
      </w:r>
    </w:p>
    <w:p>
      <w:pPr>
        <w:spacing w:line="280" w:lineRule="exact"/>
        <w:rPr>
          <w:lang w:val="en-US"/>
        </w:rPr>
      </w:pPr>
      <w:r>
        <w:rPr>
          <w:lang w:val="en-US"/>
        </w:rPr>
        <w:t xml:space="preserve">(Jeugd) geestelijke gezondheidszorg (GGZ)</w:t>
      </w:r>
    </w:p>
    <w:p>
      <w:pPr>
        <w:spacing w:line="280" w:lineRule="exact"/>
        <w:rPr>
          <w:lang w:val="en-US"/>
        </w:rPr>
      </w:pPr>
      <w:r>
        <w:rPr>
          <w:lang w:val="en-US"/>
        </w:rPr>
        <w:t xml:space="preserve">Jeugdarts</w:t>
      </w:r>
    </w:p>
    <w:p>
      <w:pPr>
        <w:spacing w:line="280" w:lineRule="exact"/>
        <w:rPr>
          <w:lang w:val="en-US"/>
        </w:rPr>
      </w:pPr>
      <w:r>
        <w:rPr>
          <w:lang w:val="en-US"/>
        </w:rPr>
        <w:t xml:space="preserve">Jeugdgezondheidszorg (JGZ)</w:t>
      </w:r>
    </w:p>
    <w:p>
      <w:pPr>
        <w:spacing w:line="280" w:lineRule="exact"/>
        <w:rPr>
          <w:lang w:val="en-US"/>
        </w:rPr>
      </w:pPr>
      <w:r>
        <w:rPr>
          <w:lang w:val="en-US"/>
        </w:rPr>
        <w:t xml:space="preserve">Jongerenwerk</w:t>
      </w:r>
    </w:p>
    <w:p>
      <w:pPr>
        <w:spacing w:line="280" w:lineRule="exact"/>
        <w:rPr>
          <w:lang w:val="en-US"/>
        </w:rPr>
      </w:pPr>
      <w:r>
        <w:rPr>
          <w:lang w:val="en-US"/>
        </w:rPr>
        <w:t xml:space="preserve">Leerplichtambtenaar</w:t>
      </w:r>
    </w:p>
    <w:p>
      <w:pPr>
        <w:spacing w:line="280" w:lineRule="exact"/>
        <w:rPr>
          <w:lang w:val="en-US"/>
        </w:rPr>
      </w:pPr>
      <w:r>
        <w:rPr>
          <w:lang w:val="en-US"/>
        </w:rPr>
        <w:t xml:space="preserve">Lokale overheid/gemeente</w:t>
      </w:r>
    </w:p>
    <w:p>
      <w:pPr>
        <w:spacing w:line="280" w:lineRule="exact"/>
        <w:rPr>
          <w:lang w:val="en-US"/>
        </w:rPr>
      </w:pPr>
      <w:r>
        <w:rPr>
          <w:lang w:val="en-US"/>
        </w:rPr>
        <w:t xml:space="preserve">Schoolmaatschappelijk werk/gezinswerker</w:t>
      </w:r>
    </w:p>
    <w:p>
      <w:pPr>
        <w:spacing w:line="280" w:lineRule="exact"/>
        <w:rPr>
          <w:lang w:val="en-US"/>
        </w:rPr>
      </w:pPr>
      <w:r>
        <w:rPr>
          <w:lang w:val="en-US"/>
        </w:rPr>
        <w:t xml:space="preserve">Voorschoolse voorziening</w:t>
      </w:r>
    </w:p>
    <w:p>
      <w:pPr>
        <w:spacing w:line="280" w:lineRule="exact"/>
        <w:rPr>
          <w:lang w:val="en-US"/>
        </w:rPr>
      </w:pPr>
      <w:r>
        <w:rPr>
          <w:lang w:val="en-US"/>
        </w:rPr>
        <w:t xml:space="preserve">Wijkagent/politie</w:t>
      </w:r>
    </w:p>
    <w:p>
      <w:pPr>
        <w:spacing w:line="280" w:lineRule="exact"/>
        <w:rPr>
          <w:lang w:val="en-US"/>
        </w:rPr>
      </w:pPr>
      <w:r>
        <w:rPr>
          <w:lang w:val="en-US"/>
        </w:rPr>
        <w:t xml:space="preserve">Gezinscoach/jeugdconsulent/sociaal wijkteam</w:t>
      </w:r>
    </w:p>
    <w:p>
      <w:pPr>
        <w:spacing w:line="280" w:lineRule="exact"/>
        <w:rPr>
          <w:lang w:val="en-US"/>
        </w:rPr>
      </w:pPr>
      <w:r>
        <w:rPr>
          <w:lang w:val="en-US"/>
        </w:rPr>
        <w:t xml:space="preserve">Zorg binnen onderwijs</w:t>
      </w:r>
    </w:p>
    <w:p>
      <w:pPr>
        <w:spacing w:line="280" w:lineRule="exact"/>
        <w:rPr>
          <w:lang w:val="en-US"/>
        </w:rPr>
      </w:pPr>
      <w:r>
        <w:rPr>
          <w:lang w:val="en-US"/>
        </w:rPr>
        <w:t xml:space="preserve">Logopedist</w:t>
      </w:r>
    </w:p>
    <w:p>
      <w:pPr>
        <w:spacing w:line="280" w:lineRule="exact"/>
        <w:rPr>
          <w:lang w:val="en-US"/>
        </w:rPr>
      </w:pPr>
      <w:r>
        <w:rPr>
          <w:lang w:val="en-US"/>
        </w:rPr>
        <w:t xml:space="preserve">Dyslexie behandelaren</w:t>
      </w:r>
    </w:p>
    <w:p>
      <w:pPr>
        <w:spacing w:line="280" w:lineRule="exact"/>
        <w:rPr>
          <w:lang w:val="en-US"/>
        </w:rPr>
      </w:pPr>
      <w:r>
        <w:rPr>
          <w:lang w:val="en-US"/>
        </w:rPr>
        <w:t xml:space="preserve">Ergotherapie</w:t>
      </w:r>
    </w:p>
    <w:p>
      <w:pPr>
        <w:spacing w:line="280" w:lineRule="exact"/>
        <w:rPr>
          <w:lang w:val="en-US"/>
        </w:rPr>
      </w:pPr>
      <w:r>
        <w:rPr>
          <w:lang w:val="en-US"/>
        </w:rPr>
        <w:t xml:space="preserve">(Kinder-)fysiotherapie</w:t>
      </w:r>
    </w:p>
    <w:p>
      <w:pPr>
        <w:spacing w:line="280" w:lineRule="exact"/>
        <w:rPr>
          <w:lang w:val="en-US"/>
        </w:rPr>
      </w:pPr>
      <w:r>
        <w:rPr>
          <w:lang w:val="en-US"/>
        </w:rPr>
        <w:t xml:space="preserve"> </w:t>
      </w:r>
    </w:p>
    <w:p>
      <w:pPr>
        <w:pStyle w:val="Heading3"/>
        <w:keepNext w:val="on"/>
        <w:spacing w:line="280" w:lineRule="exact"/>
        <w:rPr>
          <w:lang w:val="en-US"/>
        </w:rPr>
      </w:pPr>
      <w:bookmarkStart w:id="31" w:name="_Toc1720831770"/>
      <w:r>
        <w:rPr/>
        <w:t xml:space="preserve">Geef een toelichting op de samenwerking met onderwijs, gemeente, zorg en samenwerking- en netwerkpartners.</w:t>
      </w:r>
      <w:bookmarkEnd w:id="31"/>
    </w:p>
    <w:p>
      <w:pPr>
        <w:spacing w:line="280" w:lineRule="exact"/>
        <w:rPr>
          <w:lang w:val="en-US"/>
        </w:rPr>
      </w:pPr>
      <w:r>
        <w:rPr/>
        <w:t xml:space="preserve">Binnen onze organisatie hechten wij grote waarde aan een constructieve en transparante samenwerking met alle betrokken partijen: onderwijsinstellingen, de gemeente, zorgaanbieders en overige samenwerkings- en netwerkpartners. Deze partijen spelen ieder een belangrijke rol in het creëren van optimale ontwikkel- en ondersteuningskansen voor kinderen en gezinnen. Onze samenwerking kenmerkt zich door open communicatie, afstemming op maat en een gezamenlijke verantwoordelijkheid voor de kwaliteit van onderwijs en ondersteuning. Wij onderhouden actief contact met alle partners, stemmen processen af en zoeken elkaar op wanneer dit nodig is. Hierdoor werken </w:t>
      </w:r>
      <w:r>
        <w:rPr/>
        <w:t xml:space="preserve">we efficiënt, oplossingsgericht en altijd in het belang van de kinderen. Wij ervaren de samenwerking als positief en constructief. Bovendien staan wij altijd open voor ondersteuning of hulp wanneer dit nodig mocht zijn. Door tijdig signalen te delen en elkaar te versterken, zorgen we samen voor een soepele samenwerking en een stevig netwerk rondom onze leerlingen.</w:t>
      </w:r>
    </w:p>
    <w:p>
      <w:pPr>
        <w:spacing w:line="280" w:lineRule="exact"/>
        <w:rPr>
          <w:lang w:val="en-US"/>
        </w:rPr>
      </w:pPr>
      <w:r>
        <w:rPr>
          <w:lang w:val="en-US"/>
        </w:rPr>
        <w:t xml:space="preserve"> </w:t>
      </w:r>
    </w:p>
    <w:p>
      <w:pPr>
        <w:spacing w:line="280" w:lineRule="exact"/>
        <w:rPr/>
      </w:pPr>
    </w:p>
    <w:p>
      <w:pPr>
        <w:pStyle w:val="Heading2"/>
        <w:keepNext w:val="on"/>
        <w:spacing w:line="280" w:lineRule="exact"/>
        <w:rPr>
          <w:lang w:val="en-US"/>
        </w:rPr>
      </w:pPr>
      <w:bookmarkStart w:id="32" w:name="_Toc73258039"/>
      <w:r>
        <w:rPr/>
        <w:t xml:space="preserve">Ontwikkelingsperspectiefplannen (OPP)</w:t>
      </w:r>
      <w:bookmarkEnd w:id="32"/>
    </w:p>
    <w:p>
      <w:pPr>
        <w:keepNext w:val="on"/>
        <w:spacing w:line="280" w:lineRule="exact"/>
        <w:rPr>
          <w:lang w:val="en-US"/>
        </w:rPr>
      </w:pPr>
    </w:p>
    <w:p>
      <w:pPr>
        <w:pStyle w:val="Heading3"/>
        <w:keepNext w:val="on"/>
        <w:spacing w:line="280" w:lineRule="exact"/>
        <w:rPr>
          <w:lang w:val="en-US"/>
        </w:rPr>
      </w:pPr>
      <w:bookmarkStart w:id="33" w:name="_Toc723851799"/>
      <w:r>
        <w:rPr/>
        <w:t xml:space="preserve">Vindt evaluatie en actualisatie van de ontwikkelingsperspectiefplannen (OPP's) jaarlijks plaats?</w:t>
      </w:r>
      <w:bookmarkEnd w:id="33"/>
    </w:p>
    <w:p>
      <w:pPr>
        <w:spacing w:line="280" w:lineRule="exact"/>
        <w:rPr>
          <w:lang w:val="en-US"/>
        </w:rPr>
      </w:pPr>
      <w:r>
        <w:rPr/>
        <w:t xml:space="preserve">Twee keer per jaar</w:t>
      </w:r>
    </w:p>
    <w:p>
      <w:pPr>
        <w:spacing w:line="280" w:lineRule="exact"/>
        <w:rPr>
          <w:lang w:val="en-US"/>
        </w:rPr>
      </w:pPr>
      <w:r>
        <w:rPr>
          <w:lang w:val="en-US"/>
        </w:rPr>
        <w:t xml:space="preserve"> </w:t>
      </w:r>
    </w:p>
    <w:p>
      <w:pPr>
        <w:pStyle w:val="Heading3"/>
        <w:keepNext w:val="on"/>
        <w:spacing w:line="280" w:lineRule="exact"/>
        <w:rPr>
          <w:lang w:val="en-US"/>
        </w:rPr>
      </w:pPr>
      <w:bookmarkStart w:id="34" w:name="_Toc579422771"/>
      <w:r>
        <w:rPr/>
        <w:t xml:space="preserve">Wordt de leerling betrokken bij het opstellen van het ontwikkelingsperspectiefplan (OPP)?</w:t>
      </w:r>
      <w:bookmarkEnd w:id="34"/>
    </w:p>
    <w:p>
      <w:pPr>
        <w:spacing w:line="280" w:lineRule="exact"/>
        <w:rPr>
          <w:lang w:val="en-US"/>
        </w:rPr>
      </w:pPr>
      <w:r>
        <w:rPr/>
        <w:t xml:space="preserve">Ja</w:t>
      </w:r>
    </w:p>
    <w:p>
      <w:pPr>
        <w:spacing w:line="280" w:lineRule="exact"/>
        <w:rPr>
          <w:lang w:val="en-US"/>
        </w:rPr>
      </w:pPr>
      <w:r>
        <w:rPr>
          <w:lang w:val="en-US"/>
        </w:rPr>
        <w:t xml:space="preserve"> </w:t>
      </w:r>
    </w:p>
    <w:p>
      <w:pPr>
        <w:pStyle w:val="Heading3"/>
        <w:keepNext w:val="on"/>
        <w:spacing w:line="280" w:lineRule="exact"/>
        <w:rPr>
          <w:lang w:val="en-US"/>
        </w:rPr>
      </w:pPr>
      <w:bookmarkStart w:id="35" w:name="_Toc1109500601"/>
      <w:r>
        <w:rPr/>
        <w:t xml:space="preserve">Hoe en in welke mate is de leerling betrokken bij het opstellen van het ontwikkelingsperspectiefplan (OPP)?</w:t>
      </w:r>
      <w:bookmarkEnd w:id="35"/>
    </w:p>
    <w:p>
      <w:pPr>
        <w:spacing w:line="280" w:lineRule="exact"/>
        <w:rPr>
          <w:lang w:val="en-US"/>
        </w:rPr>
      </w:pPr>
      <w:r>
        <w:rPr/>
        <w:t xml:space="preserve">Bij het opstellen van het ontwikkelingsperspectiefplan (OPP) betrekken wij de leerling op een manier die past bij zijn of haar leeftijd, ontwikkelingsniveau en behoeften. De mate van betrokkenheid verschilt daarom per leerling.</w:t>
      </w:r>
    </w:p>
    <w:p>
      <w:pPr>
        <w:spacing w:line="280" w:lineRule="exact"/>
        <w:rPr>
          <w:rFonts w:ascii="Open Sans" w:hAnsi="Open Sans" w:eastAsia="MS Mincho" w:cs="Open Sans"/>
          <w:kern w:val="0"/>
          <w:lang w:val="en-US" w:eastAsia="nl-NL" w:bidi="nl-NL"/>
        </w:rPr>
      </w:pPr>
      <w:r>
        <w:rPr/>
        <w:t xml:space="preserve"> Bij jongere kinderen (onderbouw)  verloopt de betrokkenheid vooral op een indirecte en speelse manier. We observeren hen tijdens dagelijkse activiteiten, voeren korte gesprekjes of spelmomenten die aansluiten bij hun belevingswereld, en gebruiken deze informatie als input voor het OPP. Zo denken kinderen mee op een manier die past bij hun leeftijd en ontwikkelingsniveau.</w:t>
      </w:r>
    </w:p>
    <w:p>
      <w:pPr>
        <w:spacing w:line="280" w:lineRule="exact"/>
        <w:rPr>
          <w:rFonts w:ascii="Open Sans" w:hAnsi="Open Sans" w:eastAsia="MS Mincho" w:cs="Open Sans"/>
          <w:kern w:val="0"/>
          <w:lang w:val="en-US" w:eastAsia="nl-NL" w:bidi="nl-NL"/>
        </w:rPr>
      </w:pPr>
      <w:r>
        <w:rPr/>
        <w:t xml:space="preserve"> Middenbouwleerlingen: In deze fase kunnen kinderen al meer reflecteren op hun eigen leren. Zij worden betrokken via korte kindgesprekken, week- of dagdoelen en het bespreken van wat goed gaat en wat moeilijk is. Waar mogelijk leggen we onderdelen van het OPP in begrijpelijke taal uit. </w:t>
      </w:r>
    </w:p>
    <w:p>
      <w:pPr>
        <w:spacing w:line="280" w:lineRule="exact"/>
        <w:rPr>
          <w:rFonts w:ascii="Open Sans" w:hAnsi="Open Sans" w:eastAsia="MS Mincho" w:cs="Open Sans"/>
          <w:kern w:val="0"/>
          <w:lang w:val="en-US" w:eastAsia="nl-NL" w:bidi="nl-NL"/>
        </w:rPr>
      </w:pPr>
      <w:r>
        <w:rPr/>
        <w:t xml:space="preserve"> Bovenbouwleerlingen: Oudere leerlingen worden zo veel mogelijk actief en direct betrokken bij het proces. Met hen bespreken we de doelen, verwachtingen en ondersteuningsbehoeften. Zij krijgen ruimte om hun eigen mening te geven, mee te denken over haalbare stappen en vragen te stellen. Zo krijgen zij eigenaarschap over hun ontwikkeling. Onze werkwijze We streven ernaar dat iedere leerling wordt gehoord, op een manier die aansluit bij hun mogelijkheden. </w:t>
      </w:r>
    </w:p>
    <w:p>
      <w:pPr>
        <w:spacing w:line="280" w:lineRule="exact"/>
        <w:rPr>
          <w:rFonts w:ascii="Open Sans" w:hAnsi="Open Sans" w:eastAsia="MS Mincho" w:cs="Open Sans"/>
          <w:kern w:val="0"/>
          <w:lang w:val="en-US" w:eastAsia="nl-NL" w:bidi="nl-NL"/>
        </w:rPr>
      </w:pPr>
      <w:r>
        <w:rPr/>
        <w:t xml:space="preserve"> De betrokkenheid van de leerling vormt een waardevolle aanvulling op de observaties van professionals en ouders bij het opstellen van een realistisch en passend OPP. </w:t>
      </w:r>
    </w:p>
    <w:p>
      <w:pPr>
        <w:spacing w:line="280" w:lineRule="exact"/>
        <w:rPr>
          <w:lang w:val="en-US"/>
        </w:rPr>
      </w:pPr>
      <w:r>
        <w:rPr>
          <w:lang w:val="en-US"/>
        </w:rPr>
        <w:t xml:space="preserve"> </w:t>
      </w:r>
    </w:p>
    <w:p>
      <w:pPr>
        <w:pStyle w:val="Heading3"/>
        <w:keepNext w:val="on"/>
        <w:spacing w:line="280" w:lineRule="exact"/>
        <w:rPr>
          <w:lang w:val="en-US"/>
        </w:rPr>
      </w:pPr>
      <w:bookmarkStart w:id="36" w:name="_Toc57199128"/>
      <w:r>
        <w:rPr/>
        <w:t xml:space="preserve">Worden de ouder(s) en/of verzorger(s) betrokken bij het opstellen van het ontwikkelingsperspectiefplan (OPP)?</w:t>
      </w:r>
      <w:bookmarkEnd w:id="36"/>
    </w:p>
    <w:p>
      <w:pPr>
        <w:spacing w:line="280" w:lineRule="exact"/>
        <w:rPr>
          <w:lang w:val="en-US"/>
        </w:rPr>
      </w:pPr>
      <w:r>
        <w:rPr/>
        <w:t xml:space="preserve">Ja</w:t>
      </w:r>
    </w:p>
    <w:p>
      <w:pPr>
        <w:spacing w:line="280" w:lineRule="exact"/>
        <w:rPr>
          <w:lang w:val="en-US"/>
        </w:rPr>
      </w:pPr>
      <w:r>
        <w:rPr>
          <w:lang w:val="en-US"/>
        </w:rPr>
        <w:t xml:space="preserve"> </w:t>
      </w:r>
    </w:p>
    <w:p>
      <w:pPr>
        <w:pStyle w:val="Heading3"/>
        <w:keepNext w:val="on"/>
        <w:spacing w:line="280" w:lineRule="exact"/>
        <w:rPr>
          <w:lang w:val="en-US"/>
        </w:rPr>
      </w:pPr>
      <w:bookmarkStart w:id="37" w:name="_Toc1922317099"/>
      <w:r>
        <w:rPr/>
        <w:t xml:space="preserve">Hoe en in welke mate zijn de ouder(s) en/of verzorger(s) betrokken bij het opstellen van het ontwikkelingsperspectiefplan (OPP)?</w:t>
      </w:r>
      <w:bookmarkEnd w:id="37"/>
    </w:p>
    <w:p>
      <w:pPr>
        <w:spacing w:line="280" w:lineRule="exact"/>
        <w:rPr>
          <w:lang w:val="en-US"/>
        </w:rPr>
      </w:pPr>
      <w:r>
        <w:rPr/>
        <w:t xml:space="preserve">Ouders en/of verzorgers spelen een belangrijke en onmisbare rol bij het opstellen van het ontwikkelingsperspectiefplan (OPP). Zij kennen hun kind als geen ander en leveren waardevolle informatie die helpt om een realistisch, passend en gezamenlijk gedragen OPP te maken.</w:t>
      </w:r>
    </w:p>
    <w:p>
      <w:pPr>
        <w:spacing w:line="280" w:lineRule="exact"/>
        <w:rPr>
          <w:rFonts w:ascii="Open Sans" w:hAnsi="Open Sans" w:eastAsia="MS Mincho" w:cs="Open Sans"/>
          <w:kern w:val="0"/>
          <w:lang w:val="en-US" w:eastAsia="nl-NL" w:bidi="nl-NL"/>
        </w:rPr>
      </w:pPr>
      <w:r>
        <w:rPr/>
        <w:t xml:space="preserve"> Onze werkwijze is als volgt:</w:t>
      </w:r>
    </w:p>
    <w:p>
      <w:pPr>
        <w:spacing w:line="280" w:lineRule="exact"/>
        <w:rPr>
          <w:rFonts w:ascii="Open Sans" w:hAnsi="Open Sans" w:eastAsia="MS Mincho" w:cs="Open Sans"/>
          <w:kern w:val="0"/>
          <w:lang w:val="en-US" w:eastAsia="nl-NL" w:bidi="nl-NL"/>
        </w:rPr>
      </w:pPr>
      <w:r>
        <w:rPr/>
        <w:t xml:space="preserve"> 1. Ouders worden vanaf het begin actief betrokken Voordat het OPP wordt opgesteld, voeren we een gesprek met ouders om hun inzichten, zorgen en verwachtingen in kaart te brengen. Hierbij bespreken </w:t>
      </w:r>
      <w:r>
        <w:rPr/>
        <w:t xml:space="preserve">we onder andere: de ontwikkeling van het kind thuis, wat goed gaat, welke ondersteuningsbehoeften ouders zien, eventuele relevante medische of sociale factoren. </w:t>
      </w:r>
    </w:p>
    <w:p>
      <w:pPr>
        <w:spacing w:line="280" w:lineRule="exact"/>
        <w:rPr>
          <w:rFonts w:ascii="Open Sans" w:hAnsi="Open Sans" w:eastAsia="MS Mincho" w:cs="Open Sans"/>
          <w:kern w:val="0"/>
          <w:lang w:val="en-US" w:eastAsia="nl-NL" w:bidi="nl-NL"/>
        </w:rPr>
      </w:pPr>
      <w:r>
        <w:rPr/>
        <w:t xml:space="preserve"> 2. Het concept-OPP wordt samen besproken Zodra het team het concept-OPP heeft opgesteld, wordt dit uitgebreid met ouders besproken. We leggen de doelen, aanpak en onderwijsaanpassingen in begrijpelijke taal uit. Ouders krijgen hierbij ruimte om vragen te stellen, aanvullingen te doen of mee te denken over realistische doelen. </w:t>
      </w:r>
    </w:p>
    <w:p>
      <w:pPr>
        <w:spacing w:line="280" w:lineRule="exact"/>
        <w:rPr>
          <w:rFonts w:ascii="Open Sans" w:hAnsi="Open Sans" w:eastAsia="MS Mincho" w:cs="Open Sans"/>
          <w:kern w:val="0"/>
          <w:lang w:val="en-US" w:eastAsia="nl-NL" w:bidi="nl-NL"/>
        </w:rPr>
      </w:pPr>
      <w:r>
        <w:rPr/>
        <w:t xml:space="preserve"> 3. Ouders hebben inspraak en worden serieus genomen Het OPP wordt pas vastgesteld nadat ouders hun input hebben kunnen geven. We streven altijd naar gezamenlijke overeenstemming, waarbij ouders, school en eventueel andere betrokkenen hetzelfde doel voor ogen hebben: de beste ontwikkeling van het kind. Mocht er geen overeenstemming zijn kunnen ouders het document als gezien ondertekenen in plaats van hun  akkoord geven op het document.</w:t>
      </w:r>
    </w:p>
    <w:p>
      <w:pPr>
        <w:spacing w:line="280" w:lineRule="exact"/>
        <w:rPr>
          <w:rFonts w:ascii="Open Sans" w:hAnsi="Open Sans" w:eastAsia="MS Mincho" w:cs="Open Sans"/>
          <w:kern w:val="0"/>
          <w:lang w:val="en-US" w:eastAsia="nl-NL" w:bidi="nl-NL"/>
        </w:rPr>
      </w:pPr>
      <w:r>
        <w:rPr/>
        <w:t xml:space="preserve"> 4. Ouders blijven betrokken gedurende het jaar Betrokkenheid stopt niet na het opstellen van het OPP. Tijdens voortgangs- en evaluatiegesprekken worden ouders steeds opnieuw betrokken en geïnformeerd over: de behaalde doelen, eventuele aanpassingen in het aanbod, nieuwe inzichten in de ontwikkeling van hun kind. </w:t>
      </w:r>
    </w:p>
    <w:p>
      <w:pPr>
        <w:spacing w:line="280" w:lineRule="exact"/>
        <w:rPr>
          <w:lang w:val="en-US"/>
        </w:rPr>
      </w:pPr>
      <w:r>
        <w:rPr>
          <w:lang w:val="en-US"/>
        </w:rPr>
        <w:t xml:space="preserve"> </w:t>
      </w:r>
    </w:p>
    <w:p>
      <w:pPr>
        <w:pStyle w:val="Heading3"/>
        <w:keepNext w:val="on"/>
        <w:spacing w:line="280" w:lineRule="exact"/>
        <w:rPr>
          <w:lang w:val="en-US"/>
        </w:rPr>
      </w:pPr>
      <w:bookmarkStart w:id="38" w:name="_Toc1826607443"/>
      <w:r>
        <w:rPr/>
        <w:t xml:space="preserve">Hoeveel actieve ontwikkelingsperspectiefplannen (OPP's) die ook geregistreerd zijn bij het Register Onderwijsdeelnemers (ROD) heeft de school op 01-02-2026?</w:t>
      </w:r>
      <w:bookmarkEnd w:id="38"/>
    </w:p>
    <w:p>
      <w:pPr>
        <w:spacing w:line="280" w:lineRule="exact"/>
        <w:rPr>
          <w:lang w:val="en-US"/>
        </w:rPr>
      </w:pPr>
      <w:r>
        <w:rPr/>
        <w:t xml:space="preserve">6</w:t>
      </w:r>
    </w:p>
    <w:p>
      <w:pPr>
        <w:spacing w:line="280" w:lineRule="exact"/>
        <w:rPr>
          <w:lang w:val="en-US"/>
        </w:rPr>
      </w:pPr>
      <w:r>
        <w:rPr>
          <w:lang w:val="en-US"/>
        </w:rPr>
        <w:t xml:space="preserve"> </w:t>
      </w:r>
    </w:p>
    <w:p>
      <w:pPr>
        <w:spacing w:line="280" w:lineRule="exact"/>
        <w:rPr/>
      </w:pPr>
    </w:p>
    <w:p>
      <w:pPr>
        <w:pStyle w:val="Heading1"/>
        <w:keepNext w:val="on"/>
        <w:spacing w:line="280" w:lineRule="exact"/>
        <w:rPr>
          <w:lang w:val="en-US"/>
        </w:rPr>
      </w:pPr>
      <w:bookmarkStart w:id="39" w:name="_Toc1452046709"/>
      <w:r>
        <w:rPr>
          <w:rFonts w:eastAsiaTheme="minorEastAsia"/>
          <w:color w:val="2481C3"/>
          <w:spacing w:val="15"/>
          <w:kern w:val="0"/>
          <w:sz w:val="32"/>
          <w:szCs w:val="18"/>
        </w:rPr>
        <w:t xml:space="preserve">Basis en extra ondersteuning</w:t>
      </w:r>
      <w:bookmarkEnd w:id="39"/>
    </w:p>
    <w:p>
      <w:pPr>
        <w:keepNext w:val="on"/>
        <w:spacing w:line="280" w:lineRule="exact"/>
        <w:rPr>
          <w:lang w:val="en-US"/>
        </w:rPr>
      </w:pPr>
    </w:p>
    <w:p>
      <w:pPr>
        <w:pStyle w:val="Heading2"/>
        <w:keepNext w:val="on"/>
        <w:spacing w:line="280" w:lineRule="exact"/>
        <w:rPr>
          <w:lang w:val="en-US"/>
        </w:rPr>
      </w:pPr>
      <w:bookmarkStart w:id="40" w:name="_Toc1829529754"/>
      <w:r>
        <w:rPr/>
        <w:t xml:space="preserve">Reken- en wiskundeontwikkeling en dyscalculie</w:t>
      </w:r>
      <w:bookmarkEnd w:id="40"/>
    </w:p>
    <w:p>
      <w:pPr>
        <w:keepNext w:val="on"/>
        <w:spacing w:line="280" w:lineRule="exact"/>
        <w:rPr>
          <w:lang w:val="en-US"/>
        </w:rPr>
      </w:pPr>
    </w:p>
    <w:p>
      <w:pPr>
        <w:pStyle w:val="Heading3"/>
        <w:keepNext w:val="on"/>
        <w:spacing w:line="280" w:lineRule="exact"/>
        <w:rPr>
          <w:lang w:val="en-US"/>
        </w:rPr>
      </w:pPr>
      <w:bookmarkStart w:id="41" w:name="_Toc1656071547"/>
      <w:r>
        <w:rPr/>
        <w:t xml:space="preserve">Vanaf welk niveau biedt onze school binnen de basisondersteuning aanbod op het gebied van reken- en wiskundeontwikkeling en dyscalculie?</w:t>
      </w:r>
      <w:bookmarkEnd w:id="41"/>
    </w:p>
    <w:p>
      <w:pPr>
        <w:spacing w:line="280" w:lineRule="exact"/>
        <w:rPr>
          <w:lang w:val="en-US"/>
        </w:rPr>
      </w:pPr>
      <w:r>
        <w:rPr/>
        <w:t xml:space="preserve">Individueel aanbod binnen de klas</w:t>
      </w:r>
    </w:p>
    <w:p>
      <w:pPr>
        <w:spacing w:line="280" w:lineRule="exact"/>
        <w:rPr>
          <w:lang w:val="en-US"/>
        </w:rPr>
      </w:pPr>
      <w:r>
        <w:rPr>
          <w:lang w:val="en-US"/>
        </w:rPr>
        <w:t xml:space="preserve"> </w:t>
      </w:r>
    </w:p>
    <w:p>
      <w:pPr>
        <w:pStyle w:val="Heading3"/>
        <w:keepNext w:val="on"/>
        <w:spacing w:line="280" w:lineRule="exact"/>
        <w:rPr>
          <w:lang w:val="en-US"/>
        </w:rPr>
      </w:pPr>
      <w:bookmarkStart w:id="42" w:name="_Toc2008829639"/>
      <w:r>
        <w:rPr/>
        <w:t xml:space="preserve">Hoe geeft onze school binnen de basisondersteuning vorm aan het aanbod op het gebied van reken- en wiskundeontwikkeling en dyscalculie?</w:t>
      </w:r>
      <w:bookmarkEnd w:id="42"/>
    </w:p>
    <w:p>
      <w:pPr>
        <w:spacing w:line="280" w:lineRule="exact"/>
        <w:rPr>
          <w:lang w:val="en-US"/>
        </w:rPr>
      </w:pPr>
      <w:r>
        <w:rPr/>
        <w:t xml:space="preserve">Binnen onze school is het reken- en wiskundeonderwijs stevig en systematisch georganiseerd. We bieden een duidelijke doorgaande leerlijn van groep 1 t/m 8 en werken met een methode die aansluit bij de referentieniveaus. Rekenen heeft een vaste plek in het dagelijks onderwijsaanbod.</w:t>
      </w:r>
    </w:p>
    <w:p>
      <w:pPr>
        <w:spacing w:line="280" w:lineRule="exact"/>
        <w:rPr>
          <w:rFonts w:ascii="Open Sans" w:hAnsi="Open Sans" w:eastAsia="MS Mincho" w:cs="Open Sans"/>
          <w:kern w:val="0"/>
          <w:lang w:val="en-US" w:eastAsia="nl-NL" w:bidi="nl-NL"/>
        </w:rPr>
      </w:pPr>
      <w:r>
        <w:rPr/>
        <w:t xml:space="preserve"> 1. Basisondersteuning</w:t>
      </w:r>
    </w:p>
    <w:p>
      <w:pPr>
        <w:spacing w:line="280" w:lineRule="exact"/>
        <w:rPr>
          <w:rFonts w:ascii="Open Sans" w:hAnsi="Open Sans" w:eastAsia="MS Mincho" w:cs="Open Sans"/>
          <w:kern w:val="0"/>
          <w:lang w:val="en-US" w:eastAsia="nl-NL" w:bidi="nl-NL"/>
        </w:rPr>
      </w:pPr>
      <w:r>
        <w:rPr/>
        <w:t xml:space="preserve">In de onderbouw ligt de nadruk op spelend leren, getalbegrip en voorbereidende rekenvaardigheden. In de midden- en bovenbouw richten we ons op formele rekenvaardigheden, wiskundig inzicht en strategiegebruik. Automatiseren en herhalen zijn vaste onderdelen van de dagelijkse rekeninstructie. </w:t>
      </w:r>
    </w:p>
    <w:p>
      <w:pPr>
        <w:spacing w:line="280" w:lineRule="exact"/>
        <w:rPr>
          <w:rFonts w:ascii="Open Sans" w:hAnsi="Open Sans" w:eastAsia="MS Mincho" w:cs="Open Sans"/>
          <w:kern w:val="0"/>
          <w:lang w:val="en-US" w:eastAsia="nl-NL" w:bidi="nl-NL"/>
        </w:rPr>
      </w:pPr>
      <w:r>
        <w:rPr/>
        <w:t xml:space="preserve">2. Differentiatie </w:t>
      </w:r>
    </w:p>
    <w:p>
      <w:pPr>
        <w:spacing w:line="280" w:lineRule="exact"/>
        <w:rPr>
          <w:rFonts w:ascii="Open Sans" w:hAnsi="Open Sans" w:eastAsia="MS Mincho" w:cs="Open Sans"/>
          <w:kern w:val="0"/>
          <w:lang w:val="en-US" w:eastAsia="nl-NL" w:bidi="nl-NL"/>
        </w:rPr>
      </w:pPr>
      <w:r>
        <w:rPr/>
        <w:t xml:space="preserve">We differentiëren consequent in: instructie (basis, verkort, verlengd), verwerking (herhaling, maatwerk, verrijking), tempo en begeleidingsvormen. Leerlingen die extra ondersteuning nodig hebben krijgen gerichte verlengde instructie en oefentijd, soms in kleine groepjes met de onderwijsassistent. </w:t>
      </w:r>
    </w:p>
    <w:p>
      <w:pPr>
        <w:spacing w:line="280" w:lineRule="exact"/>
        <w:rPr>
          <w:rFonts w:ascii="Open Sans" w:hAnsi="Open Sans" w:eastAsia="MS Mincho" w:cs="Open Sans"/>
          <w:kern w:val="0"/>
          <w:lang w:val="en-US" w:eastAsia="nl-NL" w:bidi="nl-NL"/>
        </w:rPr>
      </w:pPr>
      <w:r>
        <w:rPr/>
        <w:t xml:space="preserve">3. Signaleren en volgen </w:t>
      </w:r>
    </w:p>
    <w:p>
      <w:pPr>
        <w:spacing w:line="280" w:lineRule="exact"/>
        <w:rPr>
          <w:rFonts w:ascii="Open Sans" w:hAnsi="Open Sans" w:eastAsia="MS Mincho" w:cs="Open Sans"/>
          <w:kern w:val="0"/>
          <w:lang w:val="en-US" w:eastAsia="nl-NL" w:bidi="nl-NL"/>
        </w:rPr>
      </w:pPr>
      <w:r>
        <w:rPr/>
        <w:t xml:space="preserve">We volgen de ontwikkeling met: methodegebonden toetsen, LVS‑toetsen, observaties en analyses van strategiegebruik en automatisering. Signalen van rekenproblemen worden besproken met de intern begeleider en omgezet in gerichte interventies.</w:t>
      </w:r>
    </w:p>
    <w:p>
      <w:pPr>
        <w:spacing w:line="280" w:lineRule="exact"/>
        <w:rPr>
          <w:rFonts w:ascii="Open Sans" w:hAnsi="Open Sans" w:eastAsia="MS Mincho" w:cs="Open Sans"/>
          <w:kern w:val="0"/>
          <w:lang w:val="en-US" w:eastAsia="nl-NL" w:bidi="nl-NL"/>
        </w:rPr>
      </w:pPr>
      <w:r>
        <w:rPr/>
        <w:t xml:space="preserve"> 4. Ondersteuning bij rekenproblemen</w:t>
      </w:r>
    </w:p>
    <w:p>
      <w:pPr>
        <w:spacing w:line="280" w:lineRule="exact"/>
        <w:rPr>
          <w:rFonts w:ascii="Open Sans" w:hAnsi="Open Sans" w:eastAsia="MS Mincho" w:cs="Open Sans"/>
          <w:kern w:val="0"/>
          <w:lang w:val="en-US" w:eastAsia="nl-NL" w:bidi="nl-NL"/>
        </w:rPr>
      </w:pPr>
      <w:r>
        <w:rPr/>
        <w:t xml:space="preserve"> Leerlingen met rekenproblemen krijgen: extra instructie en begeleide oefenmomenten, concreet en visueel ondersteunend materiaal, stappenplannen en automatiseringsoefeningen, gerichte interventies </w:t>
      </w:r>
      <w:r>
        <w:rPr/>
        <w:t xml:space="preserve">in kleine groepen. Indien langdurig intensieve ondersteuning nodig is, leggen we dit vast in een plan of OPP. </w:t>
      </w:r>
    </w:p>
    <w:p>
      <w:pPr>
        <w:spacing w:line="280" w:lineRule="exact"/>
        <w:rPr>
          <w:rFonts w:ascii="Open Sans" w:hAnsi="Open Sans" w:eastAsia="MS Mincho" w:cs="Open Sans"/>
          <w:kern w:val="0"/>
          <w:lang w:val="en-US" w:eastAsia="nl-NL" w:bidi="nl-NL"/>
        </w:rPr>
      </w:pPr>
      <w:r>
        <w:rPr/>
        <w:t xml:space="preserve">5. (Vermoeden van) dyscalculie </w:t>
      </w:r>
    </w:p>
    <w:p>
      <w:pPr>
        <w:spacing w:line="280" w:lineRule="exact"/>
        <w:rPr>
          <w:rFonts w:ascii="Open Sans" w:hAnsi="Open Sans" w:eastAsia="MS Mincho" w:cs="Open Sans"/>
          <w:kern w:val="0"/>
          <w:lang w:val="en-US" w:eastAsia="nl-NL" w:bidi="nl-NL"/>
        </w:rPr>
      </w:pPr>
      <w:r>
        <w:rPr/>
        <w:t xml:space="preserve">We volgen de landelijke richtlijnen bij dyscalculie. Dit betekent: minimaal een jaar intensieve ondersteuning binnen school, zorgvuldige documentatie van interventies en voortgang, betrokkenheid van de intern begeleider, regelmatige afstemming met ouders. Bij blijvende, hardnekkige problemen wordt – in overleg met ouders – verwijzing voor onderzoek overwogen. Waar passend zetten we compenserende maatregelen in, zoals extra tijd, stappenplannen of digitale ondersteuning.</w:t>
      </w:r>
    </w:p>
    <w:p>
      <w:pPr>
        <w:spacing w:line="280" w:lineRule="exact"/>
        <w:rPr>
          <w:rFonts w:ascii="Open Sans" w:hAnsi="Open Sans" w:eastAsia="MS Mincho" w:cs="Open Sans"/>
          <w:kern w:val="0"/>
          <w:lang w:val="en-US" w:eastAsia="nl-NL" w:bidi="nl-NL"/>
        </w:rPr>
      </w:pPr>
      <w:r>
        <w:rPr/>
        <w:t xml:space="preserve"> 6. Samenwerking en betrokkenheid</w:t>
      </w:r>
    </w:p>
    <w:p>
      <w:pPr>
        <w:spacing w:line="280" w:lineRule="exact"/>
        <w:rPr>
          <w:rFonts w:ascii="Open Sans" w:hAnsi="Open Sans" w:eastAsia="MS Mincho" w:cs="Open Sans"/>
          <w:kern w:val="0"/>
          <w:lang w:val="en-US" w:eastAsia="nl-NL" w:bidi="nl-NL"/>
        </w:rPr>
      </w:pPr>
      <w:r>
        <w:rPr/>
        <w:t xml:space="preserve"> De leerkracht is verantwoordelijk voor instructie, differentiatie en monitoring. De onderwijsassistent ondersteunt bij extra oefenmomenten. De kwaliteit coördinator bewaakt de kwaliteit en het proces. Ouders worden actief betrokken bij doelen, aanpak en evaluaties. </w:t>
      </w:r>
    </w:p>
    <w:p>
      <w:pPr>
        <w:spacing w:line="280" w:lineRule="exact"/>
        <w:rPr>
          <w:rFonts w:ascii="Open Sans" w:hAnsi="Open Sans" w:eastAsia="MS Mincho" w:cs="Open Sans"/>
          <w:kern w:val="0"/>
          <w:lang w:val="en-US" w:eastAsia="nl-NL" w:bidi="nl-NL"/>
        </w:rPr>
      </w:pPr>
      <w:r>
        <w:rPr/>
        <w:t xml:space="preserve">Samenvatting </w:t>
      </w:r>
    </w:p>
    <w:p>
      <w:pPr>
        <w:spacing w:line="280" w:lineRule="exact"/>
        <w:rPr>
          <w:rFonts w:ascii="Open Sans" w:hAnsi="Open Sans" w:eastAsia="MS Mincho" w:cs="Open Sans"/>
          <w:kern w:val="0"/>
          <w:lang w:val="en-US" w:eastAsia="nl-NL" w:bidi="nl-NL"/>
        </w:rPr>
      </w:pPr>
      <w:r>
        <w:rPr/>
        <w:t xml:space="preserve">Ons rekenaanbod is gestructureerd, doelgericht en passend binnen de basisondersteuning. We bieden tijdige signalering, gerichte interventies en een zorgvuldige aanpak bij vermoeden van dyscalculie. Hiermee zorgen we voor optimale ontwikkelkansen voor iedere leerling. </w:t>
      </w:r>
    </w:p>
    <w:p>
      <w:pPr>
        <w:spacing w:line="280" w:lineRule="exact"/>
        <w:rPr>
          <w:lang w:val="en-US"/>
        </w:rPr>
      </w:pPr>
      <w:r>
        <w:rPr>
          <w:lang w:val="en-US"/>
        </w:rPr>
        <w:t xml:space="preserve"> </w:t>
      </w:r>
    </w:p>
    <w:p>
      <w:pPr>
        <w:pStyle w:val="Heading3"/>
        <w:keepNext w:val="on"/>
        <w:spacing w:line="280" w:lineRule="exact"/>
        <w:rPr>
          <w:lang w:val="en-US"/>
        </w:rPr>
      </w:pPr>
      <w:bookmarkStart w:id="43" w:name="_Toc1585082133"/>
      <w:r>
        <w:rPr/>
        <w:t xml:space="preserve">Vanaf welk niveau biedt onze school binnen de extra ondersteuning aanbod op het gebied van reken- en wiskundeontwikkeling en dyscalculie?</w:t>
      </w:r>
      <w:bookmarkEnd w:id="43"/>
    </w:p>
    <w:p>
      <w:pPr>
        <w:spacing w:line="280" w:lineRule="exact"/>
        <w:rPr>
          <w:lang w:val="en-US"/>
        </w:rPr>
      </w:pPr>
      <w:r>
        <w:rPr/>
        <w:t xml:space="preserve">Individueel aanbod binnen de klas</w:t>
      </w:r>
    </w:p>
    <w:p>
      <w:pPr>
        <w:spacing w:line="280" w:lineRule="exact"/>
        <w:rPr>
          <w:lang w:val="en-US"/>
        </w:rPr>
      </w:pPr>
      <w:r>
        <w:rPr>
          <w:lang w:val="en-US"/>
        </w:rPr>
        <w:t xml:space="preserve"> </w:t>
      </w:r>
    </w:p>
    <w:p>
      <w:pPr>
        <w:pStyle w:val="Heading3"/>
        <w:keepNext w:val="on"/>
        <w:spacing w:line="280" w:lineRule="exact"/>
        <w:rPr>
          <w:lang w:val="en-US"/>
        </w:rPr>
      </w:pPr>
      <w:bookmarkStart w:id="44" w:name="_Toc1559111098"/>
      <w:r>
        <w:rPr/>
        <w:t xml:space="preserve">Hoe geeft onze school binnen de extra ondersteuning vorm aan het aanbod op het gebied van reken- en wiskundeontwikkeling en dyscalculie?</w:t>
      </w:r>
      <w:bookmarkEnd w:id="44"/>
    </w:p>
    <w:p>
      <w:pPr>
        <w:spacing w:line="280" w:lineRule="exact"/>
        <w:rPr>
          <w:lang w:val="en-US"/>
        </w:rPr>
      </w:pPr>
      <w:r>
        <w:rPr/>
        <w:t xml:space="preserve">Binnen onze school bieden we extra ondersteuning op het gebied van reken‑ en wiskundeontwikkeling door het inzetten van aangepaste materialen en programma’s. Hierbij maken we onder andere gebruik van Numicon, concrete rekenspellen en ander ondersteuningsmateriaal dat structuur en inzicht biedt. Wanneer passend kan een leerling tijdelijk de rekenstof van een hogere of lagere groep volgen, zodat beter wordt aangesloten bij de onderwijsbehoefte. Voor sterke rekenaars zetten we verrijkingsmateriaal in. Indien nodig benutten we methodische hulpmiddelen zoals Rekenroute om leerlijnen te volgen en individuele groei te monitoren.</w:t>
      </w:r>
    </w:p>
    <w:p>
      <w:pPr>
        <w:spacing w:line="280" w:lineRule="exact"/>
        <w:rPr>
          <w:lang w:val="en-US"/>
        </w:rPr>
      </w:pPr>
      <w:r>
        <w:rPr>
          <w:lang w:val="en-US"/>
        </w:rPr>
        <w:t xml:space="preserve"> </w:t>
      </w:r>
    </w:p>
    <w:p>
      <w:pPr>
        <w:pStyle w:val="Heading3"/>
        <w:keepNext w:val="on"/>
        <w:spacing w:line="280" w:lineRule="exact"/>
        <w:rPr>
          <w:lang w:val="en-US"/>
        </w:rPr>
      </w:pPr>
      <w:bookmarkStart w:id="45" w:name="_Toc286611427"/>
      <w:r>
        <w:rPr/>
        <w:t xml:space="preserve">Vanaf welk niveau is er expertise aanwezig binnen de basisondersteuning op het gebied van reken- en wiskundeontwikkeling en dyscalculie?</w:t>
      </w:r>
      <w:bookmarkEnd w:id="45"/>
    </w:p>
    <w:p>
      <w:pPr>
        <w:spacing w:line="280" w:lineRule="exact"/>
        <w:rPr>
          <w:lang w:val="en-US"/>
        </w:rPr>
      </w:pPr>
      <w:r>
        <w:rPr/>
        <w:t xml:space="preserve">In de school zonder (taak)uren</w:t>
      </w:r>
    </w:p>
    <w:p>
      <w:pPr>
        <w:spacing w:line="280" w:lineRule="exact"/>
        <w:rPr>
          <w:lang w:val="en-US"/>
        </w:rPr>
      </w:pPr>
      <w:r>
        <w:rPr>
          <w:lang w:val="en-US"/>
        </w:rPr>
        <w:t xml:space="preserve"> </w:t>
      </w:r>
    </w:p>
    <w:p>
      <w:pPr>
        <w:pStyle w:val="Heading3"/>
        <w:keepNext w:val="on"/>
        <w:spacing w:line="280" w:lineRule="exact"/>
        <w:rPr>
          <w:lang w:val="en-US"/>
        </w:rPr>
      </w:pPr>
      <w:bookmarkStart w:id="46" w:name="_Toc298038504"/>
      <w:r>
        <w:rPr/>
        <w:t xml:space="preserve">Hoe geeft onze school binnen de basisondersteuning vorm aan de expertise op het gebied van reken- en wiskundeontwikkeling en dyscalculie?</w:t>
      </w:r>
      <w:bookmarkEnd w:id="46"/>
    </w:p>
    <w:p>
      <w:pPr>
        <w:spacing w:line="280" w:lineRule="exact"/>
        <w:rPr>
          <w:lang w:val="en-US"/>
        </w:rPr>
      </w:pPr>
      <w:r>
        <w:rPr/>
        <w:t xml:space="preserve">Binnen de basisondersteuning beschikt onze school over expertise op het gebied van reken‑ en wiskundeontwikkeling en het signaleren van mogelijke dyscalculie. Een gespecialiseerde leerkracht kan – wanneer formatie en bezetting dit toelaten – gericht met leerlingen werken die extra uitleg of verdieping nodig hebben. Daarnaast bieden we collegiale ondersteuning, waarbij leerkrachten elkaar helpen door het delen van vakinhoudelijke kennis, observaties en effectieve instructiestrategieën. Hierdoor versterken we zowel de kwaliteit van ons rekenonderwijs als de deskundigheid binnen het team.</w:t>
      </w:r>
    </w:p>
    <w:p>
      <w:pPr>
        <w:spacing w:line="280" w:lineRule="exact"/>
        <w:rPr>
          <w:lang w:val="en-US"/>
        </w:rPr>
      </w:pPr>
      <w:r>
        <w:rPr>
          <w:lang w:val="en-US"/>
        </w:rPr>
        <w:t xml:space="preserve"> </w:t>
      </w:r>
    </w:p>
    <w:p>
      <w:pPr>
        <w:pStyle w:val="Heading3"/>
        <w:keepNext w:val="on"/>
        <w:spacing w:line="280" w:lineRule="exact"/>
        <w:rPr>
          <w:lang w:val="en-US"/>
        </w:rPr>
      </w:pPr>
      <w:bookmarkStart w:id="47" w:name="_Toc1986823616"/>
      <w:r>
        <w:rPr/>
        <w:t xml:space="preserve">Vanaf welk niveau is er expertise aanwezig binnen de extra ondersteuning op het gebied van reken- en wiskundeontwikkeling en dyscalculie?</w:t>
      </w:r>
      <w:bookmarkEnd w:id="47"/>
    </w:p>
    <w:p>
      <w:pPr>
        <w:spacing w:line="280" w:lineRule="exact"/>
        <w:rPr>
          <w:lang w:val="en-US"/>
        </w:rPr>
      </w:pPr>
      <w:r>
        <w:rPr/>
        <w:t xml:space="preserve">Via ons bestuur direct beschikbaar</w:t>
      </w:r>
    </w:p>
    <w:p>
      <w:pPr>
        <w:spacing w:line="280" w:lineRule="exact"/>
        <w:rPr>
          <w:lang w:val="en-US"/>
        </w:rPr>
      </w:pPr>
      <w:r>
        <w:rPr>
          <w:lang w:val="en-US"/>
        </w:rPr>
        <w:t xml:space="preserve"> </w:t>
      </w:r>
    </w:p>
    <w:p>
      <w:pPr>
        <w:pStyle w:val="Heading3"/>
        <w:keepNext w:val="on"/>
        <w:spacing w:line="280" w:lineRule="exact"/>
        <w:rPr>
          <w:lang w:val="en-US"/>
        </w:rPr>
      </w:pPr>
      <w:bookmarkStart w:id="48" w:name="_Toc916371415"/>
      <w:r>
        <w:rPr/>
        <w:t xml:space="preserve">Hoe geeft onze school binnen de extra ondersteuning vorm aan de expertise op het gebied van reken- en wiskundeontwikkeling en dyscalculie?</w:t>
      </w:r>
      <w:bookmarkEnd w:id="48"/>
    </w:p>
    <w:p>
      <w:pPr>
        <w:spacing w:line="280" w:lineRule="exact"/>
        <w:rPr>
          <w:lang w:val="en-US"/>
        </w:rPr>
      </w:pPr>
      <w:r>
        <w:rPr/>
        <w:t xml:space="preserve">Binnen Passend Onderwijs zet onze school gerichte expertise in om leerlingen met intensievere ondersteuningsbehoeften op het gebied van rekenen, wiskunde en (vermoedelijke) dyscalculie optimaal te begeleiden. De gespecialiseerde leerkracht of rekencoördinator kan, wanneer de formatie dit toelaat, individuele of kleine groepsbegeleiding bieden en leerkrachten adviseren over een passend aanbod. We werken daarbij nauw samen via collegiale consultatie, gezamenlijke analyses en observaties, zodat de onderwijsaanpak in de klas versterkt wordt. Indien de ondersteuningsvraag complexer is, schakelen we externe deskundigen in voor aanvullend onderzoek, handelingsadviezen of verdere diagnostiek. Zo zorgen we voor een doorlopende, afgestemde ondersteuning binnen de school en waar nodig in samenwerking met het samenwerkingsverband.</w:t>
      </w:r>
    </w:p>
    <w:p>
      <w:pPr>
        <w:spacing w:line="280" w:lineRule="exact"/>
        <w:rPr>
          <w:lang w:val="en-US"/>
        </w:rPr>
      </w:pPr>
      <w:r>
        <w:rPr>
          <w:lang w:val="en-US"/>
        </w:rPr>
        <w:t xml:space="preserve"> </w:t>
      </w:r>
    </w:p>
    <w:p>
      <w:pPr>
        <w:spacing w:line="280" w:lineRule="exact"/>
        <w:rPr/>
      </w:pPr>
    </w:p>
    <w:p>
      <w:pPr>
        <w:pStyle w:val="Heading2"/>
        <w:keepNext w:val="on"/>
        <w:spacing w:line="280" w:lineRule="exact"/>
        <w:rPr>
          <w:lang w:val="en-US"/>
        </w:rPr>
      </w:pPr>
      <w:bookmarkStart w:id="49" w:name="_Toc195129528"/>
      <w:r>
        <w:rPr/>
        <w:t xml:space="preserve">Lees- en spellingontwikkeling en dyslexie</w:t>
      </w:r>
      <w:bookmarkEnd w:id="49"/>
    </w:p>
    <w:p>
      <w:pPr>
        <w:keepNext w:val="on"/>
        <w:spacing w:line="280" w:lineRule="exact"/>
        <w:rPr>
          <w:lang w:val="en-US"/>
        </w:rPr>
      </w:pPr>
    </w:p>
    <w:p>
      <w:pPr>
        <w:pStyle w:val="Heading3"/>
        <w:keepNext w:val="on"/>
        <w:spacing w:line="280" w:lineRule="exact"/>
        <w:rPr>
          <w:lang w:val="en-US"/>
        </w:rPr>
      </w:pPr>
      <w:bookmarkStart w:id="50" w:name="_Toc144204394"/>
      <w:r>
        <w:rPr/>
        <w:t xml:space="preserve">Vanaf welk niveau biedt onze school binnen de basisondersteuning aanbod op het gebied van lees- en spellingontwikkeling en dyslexie?</w:t>
      </w:r>
      <w:bookmarkEnd w:id="50"/>
    </w:p>
    <w:p>
      <w:pPr>
        <w:spacing w:line="280" w:lineRule="exact"/>
        <w:rPr>
          <w:lang w:val="en-US"/>
        </w:rPr>
      </w:pPr>
      <w:r>
        <w:rPr/>
        <w:t xml:space="preserve">Individueel aanbod binnen de klas</w:t>
      </w:r>
    </w:p>
    <w:p>
      <w:pPr>
        <w:spacing w:line="280" w:lineRule="exact"/>
        <w:rPr>
          <w:lang w:val="en-US"/>
        </w:rPr>
      </w:pPr>
      <w:r>
        <w:rPr>
          <w:lang w:val="en-US"/>
        </w:rPr>
        <w:t xml:space="preserve"> </w:t>
      </w:r>
    </w:p>
    <w:p>
      <w:pPr>
        <w:pStyle w:val="Heading3"/>
        <w:keepNext w:val="on"/>
        <w:spacing w:line="280" w:lineRule="exact"/>
        <w:rPr>
          <w:lang w:val="en-US"/>
        </w:rPr>
      </w:pPr>
      <w:bookmarkStart w:id="51" w:name="_Toc2041125547"/>
      <w:r>
        <w:rPr/>
        <w:t xml:space="preserve">Hoe geeft onze school binnen de basisondersteuning vorm aan het aanbod op het gebied van lees- en spellingontwikkeling en dyslexie?</w:t>
      </w:r>
      <w:bookmarkEnd w:id="51"/>
    </w:p>
    <w:p>
      <w:pPr>
        <w:spacing w:line="280" w:lineRule="exact"/>
        <w:rPr>
          <w:lang w:val="en-US"/>
        </w:rPr>
      </w:pPr>
      <w:r>
        <w:rPr/>
        <w:t xml:space="preserve">Binnen de basisondersteuning biedt onze school extra aanbod op het gebied van lees‑ en spellingontwikkeling vanaf het moment dat een leerling achterblijvende ontwikkeling laat zien, zoals blijkt uit methodegebonden toetsen, observaties of analyses van de leerkracht. We starten dan met gerichte verlengde instructie, extra oefentijd en ondersteunende materialen. Bij signalen die kunnen wijzen op dyslexie bieden we binnen de basisondersteuning intensieve begeleiding volgens een vastgesteld interventieprogramma, gericht op technisch lezen en spelling. Pas wanneer blijkt dat deze intensieve ondersteuning onvoldoende resultaat oplevert, wordt – in overleg met ouders – gekeken naar mogelijke vervolgstappen buiten de basisondersteuning.</w:t>
      </w:r>
    </w:p>
    <w:p>
      <w:pPr>
        <w:spacing w:line="280" w:lineRule="exact"/>
        <w:rPr>
          <w:lang w:val="en-US"/>
        </w:rPr>
      </w:pPr>
      <w:r>
        <w:rPr>
          <w:lang w:val="en-US"/>
        </w:rPr>
        <w:t xml:space="preserve"> </w:t>
      </w:r>
    </w:p>
    <w:p>
      <w:pPr>
        <w:pStyle w:val="Heading3"/>
        <w:keepNext w:val="on"/>
        <w:spacing w:line="280" w:lineRule="exact"/>
        <w:rPr>
          <w:lang w:val="en-US"/>
        </w:rPr>
      </w:pPr>
      <w:bookmarkStart w:id="52" w:name="_Toc389525893"/>
      <w:r>
        <w:rPr/>
        <w:t xml:space="preserve">Vanaf welk niveau biedt onze school binnen de extra ondersteuning aanbod op het gebied van lees- en spellingontwikkeling en dyslexie?</w:t>
      </w:r>
      <w:bookmarkEnd w:id="52"/>
    </w:p>
    <w:p>
      <w:pPr>
        <w:spacing w:line="280" w:lineRule="exact"/>
        <w:rPr>
          <w:lang w:val="en-US"/>
        </w:rPr>
      </w:pPr>
      <w:r>
        <w:rPr/>
        <w:t xml:space="preserve">Individueel aanbod binnen de klas</w:t>
      </w:r>
    </w:p>
    <w:p>
      <w:pPr>
        <w:spacing w:line="280" w:lineRule="exact"/>
        <w:rPr>
          <w:lang w:val="en-US"/>
        </w:rPr>
      </w:pPr>
      <w:r>
        <w:rPr>
          <w:lang w:val="en-US"/>
        </w:rPr>
        <w:t xml:space="preserve"> </w:t>
      </w:r>
    </w:p>
    <w:p>
      <w:pPr>
        <w:pStyle w:val="Heading3"/>
        <w:keepNext w:val="on"/>
        <w:spacing w:line="280" w:lineRule="exact"/>
        <w:rPr>
          <w:lang w:val="en-US"/>
        </w:rPr>
      </w:pPr>
      <w:bookmarkStart w:id="53" w:name="_Toc485818044"/>
      <w:r>
        <w:rPr/>
        <w:t xml:space="preserve">Hoe geeft onze school binnen de extra ondersteuning vorm aan het aanbod op het gebied van lees- en spellingontwikkeling en dyslexie?</w:t>
      </w:r>
      <w:bookmarkEnd w:id="53"/>
    </w:p>
    <w:p>
      <w:pPr>
        <w:spacing w:line="280" w:lineRule="exact"/>
        <w:rPr>
          <w:lang w:val="en-US"/>
        </w:rPr>
      </w:pPr>
      <w:r>
        <w:rPr/>
        <w:t xml:space="preserve">Binnen de extra ondersteuning bieden we leerlingen met hardnekkige lees- en spellingproblemen een intensiever en doelgericht aanbod, aanvullend op de basisondersteuning. Dit bestaat uit gerichte interventies in kleine groepjes of individueel, waarbij gewerkt wordt met gespecialiseerde programma’s en materialen voor technisch lezen en spelling. De leerkracht of leerkrachtondersteuner begeleidt deze interventies. De KC-er en ondersteunt leerkrachten in het analyseren van resultaten en het afstemmen van de instructie. Wanneer na een periode van intensieve extra ondersteuning sprake blijft van ernstige en hardnekkige problemen, kan in overleg met ouders een verwijzing voor een dyslexieonderzoek worden overwogen.</w:t>
      </w:r>
    </w:p>
    <w:p>
      <w:pPr>
        <w:spacing w:line="280" w:lineRule="exact"/>
        <w:rPr>
          <w:lang w:val="en-US"/>
        </w:rPr>
      </w:pPr>
      <w:r>
        <w:rPr>
          <w:lang w:val="en-US"/>
        </w:rPr>
        <w:t xml:space="preserve"> </w:t>
      </w:r>
    </w:p>
    <w:p>
      <w:pPr>
        <w:pStyle w:val="Heading3"/>
        <w:keepNext w:val="on"/>
        <w:spacing w:line="280" w:lineRule="exact"/>
        <w:rPr>
          <w:lang w:val="en-US"/>
        </w:rPr>
      </w:pPr>
      <w:bookmarkStart w:id="54" w:name="_Toc1582623793"/>
      <w:r>
        <w:rPr/>
        <w:t xml:space="preserve">Vanaf welk niveau is er expertise aanwezig binnen de basisondersteuning op het gebied van lees- en spellingontwikkeling en dyslexie?</w:t>
      </w:r>
      <w:bookmarkEnd w:id="54"/>
    </w:p>
    <w:p>
      <w:pPr>
        <w:spacing w:line="280" w:lineRule="exact"/>
        <w:rPr>
          <w:lang w:val="en-US"/>
        </w:rPr>
      </w:pPr>
      <w:r>
        <w:rPr/>
        <w:t xml:space="preserve">Via ons bestuur direct beschikbaar</w:t>
      </w:r>
    </w:p>
    <w:p>
      <w:pPr>
        <w:spacing w:line="280" w:lineRule="exact"/>
        <w:rPr>
          <w:lang w:val="en-US"/>
        </w:rPr>
      </w:pPr>
      <w:r>
        <w:rPr>
          <w:lang w:val="en-US"/>
        </w:rPr>
        <w:t xml:space="preserve"> </w:t>
      </w:r>
    </w:p>
    <w:p>
      <w:pPr>
        <w:pStyle w:val="Heading3"/>
        <w:keepNext w:val="on"/>
        <w:spacing w:line="280" w:lineRule="exact"/>
        <w:rPr>
          <w:lang w:val="en-US"/>
        </w:rPr>
      </w:pPr>
      <w:bookmarkStart w:id="55" w:name="_Toc970306540"/>
      <w:r>
        <w:rPr/>
        <w:t xml:space="preserve">Hoe geeft onze school binnen de basisondersteuning vorm aan de expertise op het gebied van lees- en spellingontwikkeling en dyslexie?</w:t>
      </w:r>
      <w:bookmarkEnd w:id="55"/>
    </w:p>
    <w:p>
      <w:pPr>
        <w:spacing w:line="280" w:lineRule="exact"/>
        <w:rPr>
          <w:lang w:val="en-US"/>
        </w:rPr>
      </w:pPr>
      <w:r>
        <w:rPr/>
        <w:t xml:space="preserve">Binnen de basisondersteuning beschikt onze school over brede expertise op het gebied van lees‑ en spellingontwikkeling en het signaleren van mogelijke dyslexie. Leerkrachten zijn geschoold in effectieve instructiemodellen, technisch lezen, begrijpend lezen en spellingdidactiek, en zij kunnen achterstanden vroegtijdig herkennen. De kwaliteit coördinator en/of een gespecialiseerde leerkracht biedt collegiale ondersteuning, denkt mee in analyses van toetsresultaten en adviseert over aanpassingen in instructie en oefenaanbod. Hierdoor worden leerkrachten versterkt in hun deskundigheid en wordt een doorgaande lijn in lees‑ en spellingonderwijs geborgd.</w:t>
      </w:r>
    </w:p>
    <w:p>
      <w:pPr>
        <w:spacing w:line="280" w:lineRule="exact"/>
        <w:rPr>
          <w:lang w:val="en-US"/>
        </w:rPr>
      </w:pPr>
      <w:r>
        <w:rPr>
          <w:lang w:val="en-US"/>
        </w:rPr>
        <w:t xml:space="preserve"> </w:t>
      </w:r>
    </w:p>
    <w:p>
      <w:pPr>
        <w:pStyle w:val="Heading3"/>
        <w:keepNext w:val="on"/>
        <w:spacing w:line="280" w:lineRule="exact"/>
        <w:rPr>
          <w:lang w:val="en-US"/>
        </w:rPr>
      </w:pPr>
      <w:bookmarkStart w:id="56" w:name="_Toc173723633"/>
      <w:r>
        <w:rPr/>
        <w:t xml:space="preserve">Vanaf welk niveau is er expertise aanwezig binnen de extra ondersteuning op het gebied van lees- en spellingontwikkeling en dyslexie?</w:t>
      </w:r>
      <w:bookmarkEnd w:id="56"/>
    </w:p>
    <w:p>
      <w:pPr>
        <w:spacing w:line="280" w:lineRule="exact"/>
        <w:rPr>
          <w:lang w:val="en-US"/>
        </w:rPr>
      </w:pPr>
      <w:r>
        <w:rPr/>
        <w:t xml:space="preserve">Via ons bestuur direct beschikbaar</w:t>
      </w:r>
    </w:p>
    <w:p>
      <w:pPr>
        <w:spacing w:line="280" w:lineRule="exact"/>
        <w:rPr>
          <w:lang w:val="en-US"/>
        </w:rPr>
      </w:pPr>
      <w:r>
        <w:rPr>
          <w:lang w:val="en-US"/>
        </w:rPr>
        <w:t xml:space="preserve"> </w:t>
      </w:r>
    </w:p>
    <w:p>
      <w:pPr>
        <w:pStyle w:val="Heading3"/>
        <w:keepNext w:val="on"/>
        <w:spacing w:line="280" w:lineRule="exact"/>
        <w:rPr>
          <w:lang w:val="en-US"/>
        </w:rPr>
      </w:pPr>
      <w:bookmarkStart w:id="57" w:name="_Toc1933025358"/>
      <w:r>
        <w:rPr/>
        <w:t xml:space="preserve">Hoe geeft onze school binnen de extra ondersteuning vorm aan de expertise op het gebied van lees- en spellingontwikkeling en dyslexie?</w:t>
      </w:r>
      <w:bookmarkEnd w:id="57"/>
    </w:p>
    <w:p>
      <w:pPr>
        <w:spacing w:line="280" w:lineRule="exact"/>
        <w:rPr>
          <w:lang w:val="en-US"/>
        </w:rPr>
      </w:pPr>
      <w:r>
        <w:rPr/>
        <w:t xml:space="preserve">Binnen de extra ondersteuning zet onze school gespecialiseerde expertise in voor leerlingen met hardnekkige lees‑ en spellingproblemen of een mogelijk vermoeden van dyslexie. De Kwaliteitscoördinator (Kc-er) en/of een gespecialiseerde leerkracht begeleidt doelgerichte interventies, ondersteunt leerkrachten bij het analyseren van toetsresultaten en geeft gerichte handelingsadviezen om de instructie en het oefenaanbod af te stemmen op de onderwijsbehoeften van de leerling. In het kader van Passend Onderwijs werken we daarbij nauw samen binnen het team via collegiale consultatie, casusbesprekingen en gezamenlijke analyses. Wanneer intensieve begeleiding binnen de school onvoldoende vooruitgang oplevert, wordt — in overleg met ouders — bekeken of een verwijzing naar dyslexiezorg passend is. Als er sprake is van complexere ondersteuningsvragen, wordt expertise van het samenwerkingsverband of externe specialisten ingezet. Hierdoor borgen we een doorlopende en samenhangende aanpak voor leerlingen met lees‑ en spellingproblemen, passend binnen de ondersteuningsstructuur van onze school.</w:t>
      </w:r>
    </w:p>
    <w:p>
      <w:pPr>
        <w:spacing w:line="280" w:lineRule="exact"/>
        <w:rPr>
          <w:lang w:val="en-US"/>
        </w:rPr>
      </w:pPr>
      <w:r>
        <w:rPr>
          <w:lang w:val="en-US"/>
        </w:rPr>
        <w:t xml:space="preserve"> </w:t>
      </w:r>
    </w:p>
    <w:p>
      <w:pPr>
        <w:spacing w:line="280" w:lineRule="exact"/>
        <w:rPr/>
      </w:pPr>
    </w:p>
    <w:p>
      <w:pPr>
        <w:pStyle w:val="Heading2"/>
        <w:keepNext w:val="on"/>
        <w:spacing w:line="280" w:lineRule="exact"/>
        <w:rPr>
          <w:lang w:val="en-US"/>
        </w:rPr>
      </w:pPr>
      <w:bookmarkStart w:id="58" w:name="_Toc1863543500"/>
      <w:r>
        <w:rPr/>
        <w:t xml:space="preserve">Spraak- en taalontwikkeling</w:t>
      </w:r>
      <w:bookmarkEnd w:id="58"/>
    </w:p>
    <w:p>
      <w:pPr>
        <w:keepNext w:val="on"/>
        <w:spacing w:line="280" w:lineRule="exact"/>
        <w:rPr>
          <w:lang w:val="en-US"/>
        </w:rPr>
      </w:pPr>
    </w:p>
    <w:p>
      <w:pPr>
        <w:pStyle w:val="Heading3"/>
        <w:keepNext w:val="on"/>
        <w:spacing w:line="280" w:lineRule="exact"/>
        <w:rPr>
          <w:lang w:val="en-US"/>
        </w:rPr>
      </w:pPr>
      <w:bookmarkStart w:id="59" w:name="_Toc1101437294"/>
      <w:r>
        <w:rPr/>
        <w:t xml:space="preserve">Vanaf welk niveau biedt onze school binnen de basisondersteuning aanbod op het gebied van spraak- en taalontwikkeling?</w:t>
      </w:r>
      <w:bookmarkEnd w:id="59"/>
    </w:p>
    <w:p>
      <w:pPr>
        <w:spacing w:line="280" w:lineRule="exact"/>
        <w:rPr>
          <w:lang w:val="en-US"/>
        </w:rPr>
      </w:pPr>
      <w:r>
        <w:rPr/>
        <w:t xml:space="preserve">Individueel aanbod binnen de klas</w:t>
      </w:r>
    </w:p>
    <w:p>
      <w:pPr>
        <w:spacing w:line="280" w:lineRule="exact"/>
        <w:rPr>
          <w:lang w:val="en-US"/>
        </w:rPr>
      </w:pPr>
      <w:r>
        <w:rPr>
          <w:lang w:val="en-US"/>
        </w:rPr>
        <w:t xml:space="preserve"> </w:t>
      </w:r>
    </w:p>
    <w:p>
      <w:pPr>
        <w:pStyle w:val="Heading3"/>
        <w:keepNext w:val="on"/>
        <w:spacing w:line="280" w:lineRule="exact"/>
        <w:rPr>
          <w:lang w:val="en-US"/>
        </w:rPr>
      </w:pPr>
      <w:bookmarkStart w:id="60" w:name="_Toc225936876"/>
      <w:r>
        <w:rPr/>
        <w:t xml:space="preserve">Hoe geeft onze school binnen de basisondersteuning vorm aan het aanbod op het gebied van spraak- en taalontwikkeling?</w:t>
      </w:r>
      <w:bookmarkEnd w:id="60"/>
    </w:p>
    <w:p>
      <w:pPr>
        <w:spacing w:line="280" w:lineRule="exact"/>
        <w:rPr>
          <w:lang w:val="en-US"/>
        </w:rPr>
      </w:pPr>
      <w:r>
        <w:rPr/>
        <w:t xml:space="preserve">Binnen de basisondersteuning stimuleert onze school de spraak‑ en taalontwikkeling van alle leerlingen door middel van een rijk taalaanbod in de groep. Leerkrachten werken doelgericht aan woordenschat, taalbegrip, mondelinge taalvaardigheid en taalstructuren binnen dagelijkse instructies, gesprekken en routines. Leerlingen die zich minder snel ontwikkelen op het gebied van spraak of taal krijgen extra aandacht in de klas, zoals herhaalde uitleg, pre‑teaching, gerichte woordenschatactiviteiten of taalspelletjes. De leerkracht observeert en volgt de ontwikkeling nauwkeurig en bespreekt zorgen tijdig met de Kwaliteitscoördinator. Indien nodig stemmen we af met logopedie om passende vervolgstappen te bepalen. Hierdoor bieden we binnen de basisondersteuning een stevig fundament voor een gezonde taalontwikkeling voor alle leerlingen.</w:t>
      </w:r>
    </w:p>
    <w:p>
      <w:pPr>
        <w:spacing w:line="280" w:lineRule="exact"/>
        <w:rPr>
          <w:lang w:val="en-US"/>
        </w:rPr>
      </w:pPr>
      <w:r>
        <w:rPr>
          <w:lang w:val="en-US"/>
        </w:rPr>
        <w:t xml:space="preserve"> </w:t>
      </w:r>
    </w:p>
    <w:p>
      <w:pPr>
        <w:pStyle w:val="Heading3"/>
        <w:keepNext w:val="on"/>
        <w:spacing w:line="280" w:lineRule="exact"/>
        <w:rPr>
          <w:lang w:val="en-US"/>
        </w:rPr>
      </w:pPr>
      <w:bookmarkStart w:id="61" w:name="_Toc1490858655"/>
      <w:r>
        <w:rPr/>
        <w:t xml:space="preserve">Vanaf welk niveau biedt onze school binnen de extra ondersteuning aanbod op het gebied van spraak- en taalontwikkeling?</w:t>
      </w:r>
      <w:bookmarkEnd w:id="61"/>
    </w:p>
    <w:p>
      <w:pPr>
        <w:spacing w:line="280" w:lineRule="exact"/>
        <w:rPr>
          <w:lang w:val="en-US"/>
        </w:rPr>
      </w:pPr>
      <w:r>
        <w:rPr/>
        <w:t xml:space="preserve">Individueel aanbod binnen de klas</w:t>
      </w:r>
    </w:p>
    <w:p>
      <w:pPr>
        <w:spacing w:line="280" w:lineRule="exact"/>
        <w:rPr>
          <w:lang w:val="en-US"/>
        </w:rPr>
      </w:pPr>
      <w:r>
        <w:rPr>
          <w:lang w:val="en-US"/>
        </w:rPr>
        <w:t xml:space="preserve"> </w:t>
      </w:r>
    </w:p>
    <w:p>
      <w:pPr>
        <w:pStyle w:val="Heading3"/>
        <w:keepNext w:val="on"/>
        <w:spacing w:line="280" w:lineRule="exact"/>
        <w:rPr>
          <w:lang w:val="en-US"/>
        </w:rPr>
      </w:pPr>
      <w:bookmarkStart w:id="62" w:name="_Toc732030354"/>
      <w:r>
        <w:rPr/>
        <w:t xml:space="preserve">Hoe geeft onze school binnen de extra ondersteuning vorm aan het aanbod op het gebied van spraak- en taalontwikkeling?</w:t>
      </w:r>
      <w:bookmarkEnd w:id="62"/>
    </w:p>
    <w:p>
      <w:pPr>
        <w:spacing w:line="280" w:lineRule="exact"/>
        <w:rPr>
          <w:lang w:val="en-US"/>
        </w:rPr>
      </w:pPr>
      <w:r>
        <w:rPr/>
        <w:t xml:space="preserve">Binnen de basisondersteuning stimuleert onze school de spraak‑ en taalontwikkeling van alle leerlingen door middel van een rijk taalaanbod in de groep. Leerkrachten werken doelgericht aan woordenschat, taalbegrip, mondelinge taalvaardigheid en taalstructuren binnen dagelijkse instructies, gesprekken en routines. Leerlingen die zich minder snel ontwikkelen op het gebied van spraak of taal krijgen extra aandacht in de klas, zoals herhaalde uitleg, pre‑teaching, gerichte woordenschatactiviteiten of taalspelletjes. De leerkracht observeert en volgt de ontwikkeling nauwkeurig en bespreekt zorgen tijdig met de Kwaliteitscoördinator. Indien nodig stemmen we af met logopedie om passende vervolgstappen te bepalen. Hierdoor bieden we binnen de basisondersteuning een stevig fundament voor een gezonde taalontwikkeling voor alle leerlingen.</w:t>
      </w:r>
    </w:p>
    <w:p>
      <w:pPr>
        <w:spacing w:line="280" w:lineRule="exact"/>
        <w:rPr>
          <w:lang w:val="en-US"/>
        </w:rPr>
      </w:pPr>
      <w:r>
        <w:rPr>
          <w:lang w:val="en-US"/>
        </w:rPr>
        <w:t xml:space="preserve"> </w:t>
      </w:r>
    </w:p>
    <w:p>
      <w:pPr>
        <w:pStyle w:val="Heading3"/>
        <w:keepNext w:val="on"/>
        <w:spacing w:line="280" w:lineRule="exact"/>
        <w:rPr>
          <w:lang w:val="en-US"/>
        </w:rPr>
      </w:pPr>
      <w:bookmarkStart w:id="63" w:name="_Toc870435581"/>
      <w:r>
        <w:rPr/>
        <w:t xml:space="preserve">Vanaf welk niveau is er expertise aanwezig binnen de basisondersteuning op het gebied van spraak- en taalontwikkeling?</w:t>
      </w:r>
      <w:bookmarkEnd w:id="63"/>
    </w:p>
    <w:p>
      <w:pPr>
        <w:spacing w:line="280" w:lineRule="exact"/>
        <w:rPr>
          <w:lang w:val="en-US"/>
        </w:rPr>
      </w:pPr>
      <w:r>
        <w:rPr/>
        <w:t xml:space="preserve">In de school zonder (taak)uren</w:t>
      </w:r>
    </w:p>
    <w:p>
      <w:pPr>
        <w:spacing w:line="280" w:lineRule="exact"/>
        <w:rPr>
          <w:lang w:val="en-US"/>
        </w:rPr>
      </w:pPr>
      <w:r>
        <w:rPr>
          <w:lang w:val="en-US"/>
        </w:rPr>
        <w:t xml:space="preserve"> </w:t>
      </w:r>
    </w:p>
    <w:p>
      <w:pPr>
        <w:pStyle w:val="Heading3"/>
        <w:keepNext w:val="on"/>
        <w:spacing w:line="280" w:lineRule="exact"/>
        <w:rPr>
          <w:lang w:val="en-US"/>
        </w:rPr>
      </w:pPr>
      <w:bookmarkStart w:id="64" w:name="_Toc565833110"/>
      <w:r>
        <w:rPr/>
        <w:t xml:space="preserve">Hoe geeft onze school binnen de basisondersteuning vorm aan de expertise op het gebied van spraak- en taalontwikkeling?</w:t>
      </w:r>
      <w:bookmarkEnd w:id="64"/>
    </w:p>
    <w:p>
      <w:pPr>
        <w:spacing w:line="280" w:lineRule="exact"/>
        <w:rPr>
          <w:lang w:val="en-US"/>
        </w:rPr>
      </w:pPr>
      <w:r>
        <w:rPr/>
        <w:t xml:space="preserve">Binnen de basisondersteuning beschikt onze school over expertise op het gebied van spraak‑ en taalontwikkeling. Leerkrachten zijn vaardig in het observeren van de taalontwikkeling van leerlingen, het signaleren van mogelijke achterstanden en het inzetten van effectieve taalstimulerende strategieën in de klas. De interne begeleider ondersteunt leerkrachten bij het analyseren van signalen, het interpreteren van observaties en het kiezen van passend aanbod binnen de groep. Daarnaast maken we – waar nodig – gebruik van collegiale consultatie, zodat vakinhoudelijke kennis wordt gedeeld en versterkt. Wanneer er zorgen zijn over de spraak‑ of taalontwikkeling, kunnen leerkrachten in overleg met de Kwaliteitscoördinator laagdrempelig afstemmen met logopedie. Hiermee is er binnen de school een stevig fundament van deskundigheid aanwezig om leerlingen tijdig en passend te ondersteunen in hun spraak‑ en taalontwikkeling.</w:t>
      </w:r>
    </w:p>
    <w:p>
      <w:pPr>
        <w:spacing w:line="280" w:lineRule="exact"/>
        <w:rPr>
          <w:lang w:val="en-US"/>
        </w:rPr>
      </w:pPr>
      <w:r>
        <w:rPr>
          <w:lang w:val="en-US"/>
        </w:rPr>
        <w:t xml:space="preserve"> </w:t>
      </w:r>
    </w:p>
    <w:p>
      <w:pPr>
        <w:pStyle w:val="Heading3"/>
        <w:keepNext w:val="on"/>
        <w:spacing w:line="280" w:lineRule="exact"/>
        <w:rPr>
          <w:lang w:val="en-US"/>
        </w:rPr>
      </w:pPr>
      <w:bookmarkStart w:id="65" w:name="_Toc959902494"/>
      <w:r>
        <w:rPr/>
        <w:t xml:space="preserve">Vanaf welk niveau is er expertise aanwezig binnen de extra ondersteuning op het gebied van spraak- en taalontwikkeling?</w:t>
      </w:r>
      <w:bookmarkEnd w:id="65"/>
    </w:p>
    <w:p>
      <w:pPr>
        <w:spacing w:line="280" w:lineRule="exact"/>
        <w:rPr>
          <w:lang w:val="en-US"/>
        </w:rPr>
      </w:pPr>
      <w:r>
        <w:rPr/>
        <w:t xml:space="preserve">Via ons bestuur direct beschikbaar</w:t>
      </w:r>
    </w:p>
    <w:p>
      <w:pPr>
        <w:spacing w:line="280" w:lineRule="exact"/>
        <w:rPr>
          <w:lang w:val="en-US"/>
        </w:rPr>
      </w:pPr>
      <w:r>
        <w:rPr>
          <w:lang w:val="en-US"/>
        </w:rPr>
        <w:t xml:space="preserve"> </w:t>
      </w:r>
    </w:p>
    <w:p>
      <w:pPr>
        <w:pStyle w:val="Heading3"/>
        <w:keepNext w:val="on"/>
        <w:spacing w:line="280" w:lineRule="exact"/>
        <w:rPr>
          <w:lang w:val="en-US"/>
        </w:rPr>
      </w:pPr>
      <w:bookmarkStart w:id="66" w:name="_Toc1907627351"/>
      <w:r>
        <w:rPr/>
        <w:t xml:space="preserve">Hoe geeft onze school binnen de extra ondersteuning vorm aan de expertise op het gebied van spraak- en taalontwikkeling?</w:t>
      </w:r>
      <w:bookmarkEnd w:id="66"/>
    </w:p>
    <w:p>
      <w:pPr>
        <w:spacing w:line="280" w:lineRule="exact"/>
        <w:rPr>
          <w:lang w:val="en-US"/>
        </w:rPr>
      </w:pPr>
      <w:r>
        <w:rPr/>
        <w:t xml:space="preserve">Binnen de extra ondersteuning zet onze school verdiepte expertise in om leerlingen met zorgen op het gebied van spraak‑ en taalontwikkeling gericht te begeleiden. De Kwaliteitscoördinator en/of een gespecialiseerde collega ondersteunt leerkrachten bij het analyseren van signalen, het kiezen van passende interventies en het vormgeven van een doelgerichte begeleidingsaanpak. Wanneer nodig overleggen we laagdrempelig met logopedisten of andere externe specialisten, om handelingsadviezen te verkrijgen of om te bepalen welke vervolgstappen passend zijn. Via collegiale consultatie, observaties en gezamenlijke casusbesprekingen versterken we de deskundigheid binnen het team en zorgen we voor samenhang in de ondersteuning. Hierdoor kunnen leerlingen met taal- en spraakproblemen binnen de extra ondersteuning nauwkeurig en effectief worden begeleid.</w:t>
      </w:r>
    </w:p>
    <w:p>
      <w:pPr>
        <w:spacing w:line="280" w:lineRule="exact"/>
        <w:rPr>
          <w:lang w:val="en-US"/>
        </w:rPr>
      </w:pPr>
      <w:r>
        <w:rPr>
          <w:lang w:val="en-US"/>
        </w:rPr>
        <w:t xml:space="preserve"> </w:t>
      </w:r>
    </w:p>
    <w:p>
      <w:pPr>
        <w:spacing w:line="280" w:lineRule="exact"/>
        <w:rPr/>
      </w:pPr>
    </w:p>
    <w:p>
      <w:pPr>
        <w:pStyle w:val="Heading2"/>
        <w:keepNext w:val="on"/>
        <w:spacing w:line="280" w:lineRule="exact"/>
        <w:rPr>
          <w:lang w:val="en-US"/>
        </w:rPr>
      </w:pPr>
      <w:bookmarkStart w:id="67" w:name="_Toc1559889281"/>
      <w:r>
        <w:rPr/>
        <w:t xml:space="preserve">Cognitieve ontwikkeling, minder- en laagbegaafdheid en moeilijk lerend</w:t>
      </w:r>
      <w:bookmarkEnd w:id="67"/>
    </w:p>
    <w:p>
      <w:pPr>
        <w:keepNext w:val="on"/>
        <w:spacing w:line="280" w:lineRule="exact"/>
        <w:rPr>
          <w:lang w:val="en-US"/>
        </w:rPr>
      </w:pPr>
    </w:p>
    <w:p>
      <w:pPr>
        <w:pStyle w:val="Heading3"/>
        <w:keepNext w:val="on"/>
        <w:spacing w:line="280" w:lineRule="exact"/>
        <w:rPr>
          <w:lang w:val="en-US"/>
        </w:rPr>
      </w:pPr>
      <w:bookmarkStart w:id="68" w:name="_Toc936307368"/>
      <w:r>
        <w:rPr/>
        <w:t xml:space="preserve">Vanaf welk niveau biedt onze school binnen de basisondersteuning aanbod op het gebied van cognitieve ontwikkeling, minder- en laagbegaafdheid en moeilijk lerend?</w:t>
      </w:r>
      <w:bookmarkEnd w:id="68"/>
    </w:p>
    <w:p>
      <w:pPr>
        <w:spacing w:line="280" w:lineRule="exact"/>
        <w:rPr>
          <w:lang w:val="en-US"/>
        </w:rPr>
      </w:pPr>
      <w:r>
        <w:rPr/>
        <w:t xml:space="preserve">Individueel aanbod binnen de school</w:t>
      </w:r>
    </w:p>
    <w:p>
      <w:pPr>
        <w:spacing w:line="280" w:lineRule="exact"/>
        <w:rPr>
          <w:lang w:val="en-US"/>
        </w:rPr>
      </w:pPr>
      <w:r>
        <w:rPr>
          <w:lang w:val="en-US"/>
        </w:rPr>
        <w:t xml:space="preserve"> </w:t>
      </w:r>
    </w:p>
    <w:p>
      <w:pPr>
        <w:pStyle w:val="Heading3"/>
        <w:keepNext w:val="on"/>
        <w:spacing w:line="280" w:lineRule="exact"/>
        <w:rPr>
          <w:lang w:val="en-US"/>
        </w:rPr>
      </w:pPr>
      <w:bookmarkStart w:id="69" w:name="_Toc33658102"/>
      <w:r>
        <w:rPr/>
        <w:t xml:space="preserve">Hoe geeft onze school binnen de basisondersteuning vorm aan het aanbod op het gebied van cognitieve ontwikkeling, minder- en laagbegaafdheid en moeilijk lerend?</w:t>
      </w:r>
      <w:bookmarkEnd w:id="69"/>
    </w:p>
    <w:p>
      <w:pPr>
        <w:spacing w:line="280" w:lineRule="exact"/>
        <w:rPr>
          <w:lang w:val="en-US"/>
        </w:rPr>
      </w:pPr>
      <w:r>
        <w:rPr/>
        <w:t xml:space="preserve">Binnen de basisondersteuning stemt onze school het onderwijs af op de cognitieve mogelijkheden van leerlingen. Voor leerlingen die minder of laagbegaafd zijn, of moeite hebben met leren, bieden we in de groep een ingerichte, haalbare onderwijsstructuur met aangepaste doelen, duidelijke instructie en veel herhaling. Leerkrachten passen hun aanbod aan door middel van verlengde instructie, verkorte of vereenvoudigde leerstof, het inzetten van ondersteunende materialen en het bieden van extra oefentijd. Leerlingen worden nauwkeurig gevolgd via observaties, toetsanalyses en groepsbesprekingen. De interne begeleider ondersteunt de leerkrachten bij het bepalen van realistische doelen en het samenstellen van een passend aanbod binnen de groep. Hiermee zorgen we ervoor dat leerlingen met een lagere cognitieve ontwikkeling binnen de basisondersteuning een passend, haalbaar en gestructureerd onderwijsaanbod krijgen.</w:t>
      </w:r>
    </w:p>
    <w:p>
      <w:pPr>
        <w:spacing w:line="280" w:lineRule="exact"/>
        <w:rPr>
          <w:lang w:val="en-US"/>
        </w:rPr>
      </w:pPr>
      <w:r>
        <w:rPr>
          <w:lang w:val="en-US"/>
        </w:rPr>
        <w:t xml:space="preserve"> </w:t>
      </w:r>
    </w:p>
    <w:p>
      <w:pPr>
        <w:pStyle w:val="Heading3"/>
        <w:keepNext w:val="on"/>
        <w:spacing w:line="280" w:lineRule="exact"/>
        <w:rPr>
          <w:lang w:val="en-US"/>
        </w:rPr>
      </w:pPr>
      <w:bookmarkStart w:id="70" w:name="_Toc1282169035"/>
      <w:r>
        <w:rPr/>
        <w:t xml:space="preserve">Vanaf welk niveau biedt onze school binnen de extra ondersteuning aanbod op het gebied van cognitieve ontwikkeling, minder- en laagbegaafdheid en moeilijk lerend?</w:t>
      </w:r>
      <w:bookmarkEnd w:id="70"/>
    </w:p>
    <w:p>
      <w:pPr>
        <w:spacing w:line="280" w:lineRule="exact"/>
        <w:rPr>
          <w:lang w:val="en-US"/>
        </w:rPr>
      </w:pPr>
      <w:r>
        <w:rPr/>
        <w:t xml:space="preserve">Individueel aanbod binnen de school</w:t>
      </w:r>
    </w:p>
    <w:p>
      <w:pPr>
        <w:spacing w:line="280" w:lineRule="exact"/>
        <w:rPr>
          <w:lang w:val="en-US"/>
        </w:rPr>
      </w:pPr>
      <w:r>
        <w:rPr>
          <w:lang w:val="en-US"/>
        </w:rPr>
        <w:t xml:space="preserve"> </w:t>
      </w:r>
    </w:p>
    <w:p>
      <w:pPr>
        <w:pStyle w:val="Heading3"/>
        <w:keepNext w:val="on"/>
        <w:spacing w:line="280" w:lineRule="exact"/>
        <w:rPr>
          <w:lang w:val="en-US"/>
        </w:rPr>
      </w:pPr>
      <w:bookmarkStart w:id="71" w:name="_Toc132098376"/>
      <w:r>
        <w:rPr/>
        <w:t xml:space="preserve">Hoe geeft onze school binnen de extra ondersteuning vorm aan het aanbod op het gebied van cognitieve ontwikkeling, minder- en laagbegaafdheid en moeilijk lerend?</w:t>
      </w:r>
      <w:bookmarkEnd w:id="71"/>
    </w:p>
    <w:p>
      <w:pPr>
        <w:spacing w:line="280" w:lineRule="exact"/>
        <w:rPr>
          <w:lang w:val="en-US"/>
        </w:rPr>
      </w:pPr>
      <w:r>
        <w:rPr/>
        <w:t xml:space="preserve">Binnen de extra ondersteuning biedt onze school een meer intensief en op maat afgestemd onderwijsaanbod voor leerlingen bij wie de basisondersteuning onvoldoende aansluit op hun cognitieve mogelijkheden. We werken met vereenvoudigde leerlijnen, extra herhaling, stap‑voor‑stap instructie en een sterk gestructureerde aanpak die aansluit bij het tempo en niveau van de leerling. Wanneer nodig wordt een ontwikkelingsperspectief (OPP) opgesteld, waarin doelen, leerroutes en ondersteuningsbehoeften helder worden vastgelegd. Daarnaast bieden we extra oefentijd, kleine‑groep begeleiding of individuele ondersteuning om leerlingen op hun eigen niveau te laten groeien. De Kwaliteitscoördinator ondersteunt leerkrachten bij het analyseren van de ontwikkelingsbehoeften, het kiezen van passende interventies en het monitoren van de voortgang. In sommige gevallen stemmen we af met externe partners om aanvullende expertise te benutten. Hierdoor krijgen leerlingen met een lagere cognitieve ontwikkeling een duidelijk, haalbaar en passend traject binnen de extra ondersteuning.</w:t>
      </w:r>
    </w:p>
    <w:p>
      <w:pPr>
        <w:spacing w:line="280" w:lineRule="exact"/>
        <w:rPr>
          <w:lang w:val="en-US"/>
        </w:rPr>
      </w:pPr>
      <w:r>
        <w:rPr>
          <w:lang w:val="en-US"/>
        </w:rPr>
        <w:t xml:space="preserve"> </w:t>
      </w:r>
    </w:p>
    <w:p>
      <w:pPr>
        <w:pStyle w:val="Heading3"/>
        <w:keepNext w:val="on"/>
        <w:spacing w:line="280" w:lineRule="exact"/>
        <w:rPr>
          <w:lang w:val="en-US"/>
        </w:rPr>
      </w:pPr>
      <w:bookmarkStart w:id="72" w:name="_Toc1801185117"/>
      <w:r>
        <w:rPr/>
        <w:t xml:space="preserve">Vanaf welk niveau is er expertise aanwezig binnen de basisondersteuning op het gebied van cognitieve ontwikkeling, minder- en laagbegaafdheid en moeilijk lerend?</w:t>
      </w:r>
      <w:bookmarkEnd w:id="72"/>
    </w:p>
    <w:p>
      <w:pPr>
        <w:spacing w:line="280" w:lineRule="exact"/>
        <w:rPr>
          <w:lang w:val="en-US"/>
        </w:rPr>
      </w:pPr>
      <w:r>
        <w:rPr/>
        <w:t xml:space="preserve">In de school met (taak)uren</w:t>
      </w:r>
    </w:p>
    <w:p>
      <w:pPr>
        <w:spacing w:line="280" w:lineRule="exact"/>
        <w:rPr>
          <w:lang w:val="en-US"/>
        </w:rPr>
      </w:pPr>
      <w:r>
        <w:rPr>
          <w:lang w:val="en-US"/>
        </w:rPr>
        <w:t xml:space="preserve"> </w:t>
      </w:r>
    </w:p>
    <w:p>
      <w:pPr>
        <w:pStyle w:val="Heading3"/>
        <w:keepNext w:val="on"/>
        <w:spacing w:line="280" w:lineRule="exact"/>
        <w:rPr>
          <w:lang w:val="en-US"/>
        </w:rPr>
      </w:pPr>
      <w:bookmarkStart w:id="73" w:name="_Toc483257517"/>
      <w:r>
        <w:rPr/>
        <w:t xml:space="preserve">Hoe geeft onze school binnen de basisondersteuning vorm aan de expertise op het gebied van cognitieve ontwikkeling, minder- en laagbegaafdheid en moeilijk lerend?</w:t>
      </w:r>
      <w:bookmarkEnd w:id="73"/>
    </w:p>
    <w:p>
      <w:pPr>
        <w:spacing w:line="280" w:lineRule="exact"/>
        <w:rPr>
          <w:lang w:val="en-US"/>
        </w:rPr>
      </w:pPr>
      <w:r>
        <w:rPr/>
        <w:t xml:space="preserve">Binnen de basisondersteuning beschikt onze school over deskundigheid om leerlingen met een lagere cognitieve ontwikkeling, minder‑ en laagbegaafdheid of moeilijk lerend gedrag tijdig te signaleren en passend te ondersteunen. Leerkrachten kunnen ontwikkelingssignalen herkennen, doelen bijstellen en het aanbod afstemmen op het niveau van de leerling. De leerkracht‑ondersteuner speelt hierbij een uitvoerende rol. Hij/zij ondersteunt in de groep door het bieden van verlengde instructie, extra oefentijd, het verduidelijken van leerstappen en het helpen structureren van het werk voor deze leerlingen. Hierdoor ontstaat ruimte voor meer gerichte begeleiding op de werkvloer. De Kwaliteitscoördinator heeft een meedenkende en richtinggevende rol. Vanuit expertise op het gebied van cognitieve ontwikkeling helpt de Kwaliteitscoördinator leerkrachten bij het analyseren van onderwijsbehoeften, denkt mee over haalbare doelen en zorgt voor een duidelijke doorgaande lijn in het werken met aangepaste leerroutes. Daarnaast ondersteunt de Kwaliteitscoördinator het team door kennisdeling, het uitzetten van pedagogisch‑didactische kaders en het bewaken van de kwaliteit van het aanbod binnen de basisondersteuning. Samen zorgen leerkracht, leerkracht‑ondersteuner en kwaliteitscoördinator voor een stevig fundament, waardoor leerlingen met een lagere cognitieve ontwikkeling binnen de basisondersteuning passend onderwijs krijgen.</w:t>
      </w:r>
    </w:p>
    <w:p>
      <w:pPr>
        <w:spacing w:line="280" w:lineRule="exact"/>
        <w:rPr>
          <w:lang w:val="en-US"/>
        </w:rPr>
      </w:pPr>
      <w:r>
        <w:rPr>
          <w:lang w:val="en-US"/>
        </w:rPr>
        <w:t xml:space="preserve"> </w:t>
      </w:r>
    </w:p>
    <w:p>
      <w:pPr>
        <w:pStyle w:val="Heading3"/>
        <w:keepNext w:val="on"/>
        <w:spacing w:line="280" w:lineRule="exact"/>
        <w:rPr>
          <w:lang w:val="en-US"/>
        </w:rPr>
      </w:pPr>
      <w:bookmarkStart w:id="74" w:name="_Toc1704547440"/>
      <w:r>
        <w:rPr/>
        <w:t xml:space="preserve">Vanaf welk niveau is er expertise aanwezig binnen de extra ondersteuning op het gebied van cognitieve ontwikkeling, minder- en laagbegaafdheid en moeilijk lerend?</w:t>
      </w:r>
      <w:bookmarkEnd w:id="74"/>
    </w:p>
    <w:p>
      <w:pPr>
        <w:spacing w:line="280" w:lineRule="exact"/>
        <w:rPr>
          <w:lang w:val="en-US"/>
        </w:rPr>
      </w:pPr>
      <w:r>
        <w:rPr/>
        <w:t xml:space="preserve">Via ons bestuur direct beschikbaar</w:t>
      </w:r>
    </w:p>
    <w:p>
      <w:pPr>
        <w:spacing w:line="280" w:lineRule="exact"/>
        <w:rPr>
          <w:lang w:val="en-US"/>
        </w:rPr>
      </w:pPr>
      <w:r>
        <w:rPr>
          <w:lang w:val="en-US"/>
        </w:rPr>
        <w:t xml:space="preserve"> </w:t>
      </w:r>
    </w:p>
    <w:p>
      <w:pPr>
        <w:pStyle w:val="Heading3"/>
        <w:keepNext w:val="on"/>
        <w:spacing w:line="280" w:lineRule="exact"/>
        <w:rPr>
          <w:lang w:val="en-US"/>
        </w:rPr>
      </w:pPr>
      <w:bookmarkStart w:id="75" w:name="_Toc1500541820"/>
      <w:r>
        <w:rPr/>
        <w:t xml:space="preserve">Hoe geeft onze school binnen de extra ondersteuning vorm aan de expertise op het gebied van cognitieve ontwikkeling, minder- en laagbegaafdheid en moeilijk lerend?</w:t>
      </w:r>
      <w:bookmarkEnd w:id="75"/>
    </w:p>
    <w:p>
      <w:pPr>
        <w:spacing w:line="280" w:lineRule="exact"/>
        <w:rPr>
          <w:lang w:val="en-US"/>
        </w:rPr>
      </w:pPr>
      <w:r>
        <w:rPr/>
        <w:t xml:space="preserve">Binnen de extra ondersteuning zet onze school verdiepte expertise in om leerlingen met een lagere cognitieve ontwikkeling, minder‑ en laagbegaafdheid of moeilijk lerend gedrag gericht te begeleiden. Wanneer de basisondersteuning onvoldoende aansluit, bieden we een intensiever en op maat gemaakt traject. De leerkracht‑ondersteuner speelt hierin een uitvoerende rol. Deze collega begeleidt leerlingen in kleine groepen of individueel, biedt extra instructie en oefentijd, ondersteunt bij het structureren van leerwerk en helpt bij het uitvoeren van aangepaste leerroutes. Zo ontstaat er ruimte voor maatwerk dat aansluit bij het tempo en niveau van de leerling. De Kwaliteitscoördinator vervult een meedenkende en richtinggevende rol binnen Passend Onderwijs. Deze bewaakt de doorgaande lijn in werkwijzen, denkt mee over realistische doelen, ondersteunt bij het opstellen en monitoren van een ontwikkelingsperspectief (OPP) en adviseert het team over passende interventies bij leerlingen met lagere cognitieve profielen. Ook zorgt de kwaliteitscoördinator voor kennisdeling en het borgen van afspraken binnen de ondersteuningsstructuur. Wanneer de ondersteuningsvraag complexer is, werken we — in lijn met Passend Onderwijs — samen met externe partners om aanvullende expertise in te zetten. Op deze manier zorgen we voor een samenhangende, professionele aanpak waarin leerlingen met lagere cognitieve ontwikkeling passende, haalbare en zorgvuldig afgestemde ondersteuning ontvangen.</w:t>
      </w:r>
    </w:p>
    <w:p>
      <w:pPr>
        <w:spacing w:line="280" w:lineRule="exact"/>
        <w:rPr>
          <w:lang w:val="en-US"/>
        </w:rPr>
      </w:pPr>
      <w:r>
        <w:rPr>
          <w:lang w:val="en-US"/>
        </w:rPr>
        <w:t xml:space="preserve"> </w:t>
      </w:r>
    </w:p>
    <w:p>
      <w:pPr>
        <w:spacing w:line="280" w:lineRule="exact"/>
        <w:rPr/>
      </w:pPr>
    </w:p>
    <w:p>
      <w:pPr>
        <w:pStyle w:val="Heading2"/>
        <w:keepNext w:val="on"/>
        <w:spacing w:line="280" w:lineRule="exact"/>
        <w:rPr>
          <w:lang w:val="en-US"/>
        </w:rPr>
      </w:pPr>
      <w:bookmarkStart w:id="76" w:name="_Toc591738366"/>
      <w:r>
        <w:rPr/>
        <w:t xml:space="preserve">Cognitieve ontwikkeling, meer- en hoogbegaafdheid</w:t>
      </w:r>
      <w:bookmarkEnd w:id="76"/>
    </w:p>
    <w:p>
      <w:pPr>
        <w:keepNext w:val="on"/>
        <w:spacing w:line="280" w:lineRule="exact"/>
        <w:rPr>
          <w:lang w:val="en-US"/>
        </w:rPr>
      </w:pPr>
    </w:p>
    <w:p>
      <w:pPr>
        <w:pStyle w:val="Heading3"/>
        <w:keepNext w:val="on"/>
        <w:spacing w:line="280" w:lineRule="exact"/>
        <w:rPr>
          <w:lang w:val="en-US"/>
        </w:rPr>
      </w:pPr>
      <w:bookmarkStart w:id="77" w:name="_Toc2144662509"/>
      <w:r>
        <w:rPr/>
        <w:t xml:space="preserve">Vanaf welk niveau biedt onze school binnen de basisondersteuning aanbod op het gebied van cognitieve ontwikkeling, meer- en hoogbegaafdheid?</w:t>
      </w:r>
      <w:bookmarkEnd w:id="77"/>
    </w:p>
    <w:p>
      <w:pPr>
        <w:spacing w:line="280" w:lineRule="exact"/>
        <w:rPr>
          <w:lang w:val="en-US"/>
        </w:rPr>
      </w:pPr>
      <w:r>
        <w:rPr/>
        <w:t xml:space="preserve">Individueel aanbod binnen de klas</w:t>
      </w:r>
    </w:p>
    <w:p>
      <w:pPr>
        <w:spacing w:line="280" w:lineRule="exact"/>
        <w:rPr>
          <w:lang w:val="en-US"/>
        </w:rPr>
      </w:pPr>
      <w:r>
        <w:rPr>
          <w:lang w:val="en-US"/>
        </w:rPr>
        <w:t xml:space="preserve"> </w:t>
      </w:r>
    </w:p>
    <w:p>
      <w:pPr>
        <w:pStyle w:val="Heading3"/>
        <w:keepNext w:val="on"/>
        <w:spacing w:line="280" w:lineRule="exact"/>
        <w:rPr>
          <w:lang w:val="en-US"/>
        </w:rPr>
      </w:pPr>
      <w:bookmarkStart w:id="78" w:name="_Toc505632823"/>
      <w:r>
        <w:rPr/>
        <w:t xml:space="preserve">Hoe geeft onze school binnen de basisondersteuning vorm aan het aanbod op het gebied van cognitieve ontwikkeling, meer- en hoogbegaafdheid?</w:t>
      </w:r>
      <w:bookmarkEnd w:id="78"/>
    </w:p>
    <w:p>
      <w:pPr>
        <w:spacing w:line="280" w:lineRule="exact"/>
        <w:rPr>
          <w:lang w:val="en-US"/>
        </w:rPr>
      </w:pPr>
      <w:r>
        <w:rPr/>
        <w:t xml:space="preserve">Binnen de basisondersteuning biedt onze school een rijk en uitdagend onderwijsaanbod voor leerlingen die meer aankunnen of kenmerken van meer‑ of hoogbegaafdheid laten zien. Leerkrachten differentiëren in doelen, tempo en opdrachten en bieden verrijkende en verdiepende leeractiviteiten binnen de dagelijkse instructie. Leerlingen die een duidelijke ontwikkelingsvoorsprong tonen, krijgen compacte leerstof, zodat er tijd ontstaat voor verrijkings- en verdiepingsmateriaal, zoals uitdagende denkopdrachten, projecten of werk dat aansluit bij hogere orde denkvaardigheden. De leerkracht volgt de ontwikkeling via observaties, analyses en gesprekken met de leerling en stemt het aanbod hierop af. Daarnaast werken we groepsdoorbroken waar dit passend is, bijvoorbeeld door leerlingen onderdelen van de leerstof op een hoger niveau of in een andere groep te laten volgen. Hiermee creëren we een leeromgeving waarin ook leerlingen met een hogere cognitieve ontwikkeling voldoende worden uitgedaagd en zich optimaal kunnen ontwikkelen.</w:t>
      </w:r>
    </w:p>
    <w:p>
      <w:pPr>
        <w:spacing w:line="280" w:lineRule="exact"/>
        <w:rPr>
          <w:lang w:val="en-US"/>
        </w:rPr>
      </w:pPr>
      <w:r>
        <w:rPr>
          <w:lang w:val="en-US"/>
        </w:rPr>
        <w:t xml:space="preserve"> </w:t>
      </w:r>
    </w:p>
    <w:p>
      <w:pPr>
        <w:pStyle w:val="Heading3"/>
        <w:keepNext w:val="on"/>
        <w:spacing w:line="280" w:lineRule="exact"/>
        <w:rPr>
          <w:lang w:val="en-US"/>
        </w:rPr>
      </w:pPr>
      <w:bookmarkStart w:id="79" w:name="_Toc910957748"/>
      <w:r>
        <w:rPr/>
        <w:t xml:space="preserve">Vanaf welk niveau biedt onze school binnen de extra ondersteuning aanbod op het gebied van cognitieve ontwikkeling, meer- en hoogbegaafdheid?</w:t>
      </w:r>
      <w:bookmarkEnd w:id="79"/>
    </w:p>
    <w:p>
      <w:pPr>
        <w:spacing w:line="280" w:lineRule="exact"/>
        <w:rPr>
          <w:lang w:val="en-US"/>
        </w:rPr>
      </w:pPr>
      <w:r>
        <w:rPr/>
        <w:t xml:space="preserve">Groepsaanbod binnen de school</w:t>
      </w:r>
    </w:p>
    <w:p>
      <w:pPr>
        <w:spacing w:line="280" w:lineRule="exact"/>
        <w:rPr>
          <w:lang w:val="en-US"/>
        </w:rPr>
      </w:pPr>
      <w:r>
        <w:rPr>
          <w:lang w:val="en-US"/>
        </w:rPr>
        <w:t xml:space="preserve"> </w:t>
      </w:r>
    </w:p>
    <w:p>
      <w:pPr>
        <w:pStyle w:val="Heading3"/>
        <w:keepNext w:val="on"/>
        <w:spacing w:line="280" w:lineRule="exact"/>
        <w:rPr>
          <w:lang w:val="en-US"/>
        </w:rPr>
      </w:pPr>
      <w:bookmarkStart w:id="80" w:name="_Toc1044693257"/>
      <w:r>
        <w:rPr/>
        <w:t xml:space="preserve">Hoe geeft onze school binnen de extra ondersteuning vorm aan het aanbod op het gebied van cognitieve ontwikkeling, meer- en hoogbegaafdheid?</w:t>
      </w:r>
      <w:bookmarkEnd w:id="80"/>
    </w:p>
    <w:p>
      <w:pPr>
        <w:spacing w:line="280" w:lineRule="exact"/>
        <w:rPr>
          <w:lang w:val="en-US"/>
        </w:rPr>
      </w:pPr>
      <w:r>
        <w:rPr/>
        <w:t xml:space="preserve">Binnen de extra ondersteuning biedt onze school een verdiept en verrijkt aanbod voor leerlingen met kenmerken van meer‑ of hoogbegaafdheid die in de basisondersteuning onvoldoende uitdaging ervaren. Naast compacten en verrijken binnen de groep, kunnen deze leerlingen deelnemen aan onze plusklas. In de plusklas werken leerlingen aan verdiepende en uitdagende opdrachten, gericht op hogere orde denken, probleemoplossend vermogen, creatief denken en het ontwikkelen van executieve functies. De plusklas biedt tevens ruimte voor gelijkgestemde peers, wat bijdraagt aan sociaal‑emotioneel welbevinden en het versterken van leertempo en leerhouding. De kwaliteitscoördinator en de betrokken plusklasleerkracht stemmen samen met de groepsleerkracht af welke doelen centraal staan en hoe het aanbod aansluit bij de onderwijsbehoeften van de leerling. Hierdoor ontstaat een samenhangende en doelgerichte aanpak die past binnen de structuur van Passend Onderwijs.</w:t>
      </w:r>
    </w:p>
    <w:p>
      <w:pPr>
        <w:spacing w:line="280" w:lineRule="exact"/>
        <w:rPr>
          <w:lang w:val="en-US"/>
        </w:rPr>
      </w:pPr>
      <w:r>
        <w:rPr>
          <w:lang w:val="en-US"/>
        </w:rPr>
        <w:t xml:space="preserve"> </w:t>
      </w:r>
    </w:p>
    <w:p>
      <w:pPr>
        <w:pStyle w:val="Heading3"/>
        <w:keepNext w:val="on"/>
        <w:spacing w:line="280" w:lineRule="exact"/>
        <w:rPr>
          <w:lang w:val="en-US"/>
        </w:rPr>
      </w:pPr>
      <w:bookmarkStart w:id="81" w:name="_Toc1595803488"/>
      <w:r>
        <w:rPr/>
        <w:t xml:space="preserve">Vanaf welk niveau is er expertise aanwezig binnen de basisondersteuning op het gebied van cognitieve ontwikkeling, meer- en hoogbegaafdheid?</w:t>
      </w:r>
      <w:bookmarkEnd w:id="81"/>
    </w:p>
    <w:p>
      <w:pPr>
        <w:spacing w:line="280" w:lineRule="exact"/>
        <w:rPr>
          <w:lang w:val="en-US"/>
        </w:rPr>
      </w:pPr>
      <w:r>
        <w:rPr/>
        <w:t xml:space="preserve">In de school met (taak)uren</w:t>
      </w:r>
    </w:p>
    <w:p>
      <w:pPr>
        <w:spacing w:line="280" w:lineRule="exact"/>
        <w:rPr>
          <w:lang w:val="en-US"/>
        </w:rPr>
      </w:pPr>
      <w:r>
        <w:rPr>
          <w:lang w:val="en-US"/>
        </w:rPr>
        <w:t xml:space="preserve"> </w:t>
      </w:r>
    </w:p>
    <w:p>
      <w:pPr>
        <w:pStyle w:val="Heading3"/>
        <w:keepNext w:val="on"/>
        <w:spacing w:line="280" w:lineRule="exact"/>
        <w:rPr>
          <w:lang w:val="en-US"/>
        </w:rPr>
      </w:pPr>
      <w:bookmarkStart w:id="82" w:name="_Toc1383875766"/>
      <w:r>
        <w:rPr/>
        <w:t xml:space="preserve">Hoe geeft onze school binnen de basisondersteuning vorm aan de expertise op het gebied van cognitieve ontwikkeling, meer- en hoogbegaafdheid?</w:t>
      </w:r>
      <w:bookmarkEnd w:id="82"/>
    </w:p>
    <w:p>
      <w:pPr>
        <w:spacing w:line="280" w:lineRule="exact"/>
        <w:rPr>
          <w:lang w:val="en-US"/>
        </w:rPr>
      </w:pPr>
      <w:r>
        <w:rPr/>
        <w:t xml:space="preserve">Binnen de basisondersteuning beschikt onze school over expertise in het herkennen en begeleiden van leerlingen met een ontwikkelingsvoorsprong of kenmerken van meer‑ en hoogbegaafdheid. </w:t>
      </w:r>
      <w:r>
        <w:rPr/>
        <w:t xml:space="preserve">Leerkrachten signaleren versneld leren, sterke denkstrategieën en bovengemiddelde taakaanpak, en passen hun onderwijs daarop aan via compacten, verrijken en het bieden van verdiepend werk in de klas. De expertise wordt verder versterkt doordat een plusklasleerkracht beschikbaar is als inhoudelijk klankbord voor collega’s. Deze collega denkt mee over signalering, het inzetten van passende verrijkingsmaterialen en het afstemmen van doelen voor meer‑ en hoogbegaafde leerlingen binnen de groep. De plusklas functioneert hierbij als een kennisbron en expertisecentrum, ook voor leerlingen die (nog) niet deelnemen maar wel behoefte hebben aan extra uitdaging. Binnen het team wordt kennis gedeeld via overlegmomenten, casusbesprekingen en collegiale consultatie, zodat leerkrachten steeds beter toegerust zijn om hoog cognitief potentieel vroegtijdig te herkennen en adequaat te begeleiden. Hiermee borgt de school een stevig fundament aan expertise binnen de basisondersteuning, waarbij elk kind — ook het cognitief sterke kind — passend wordt uitgedaagd.</w:t>
      </w:r>
    </w:p>
    <w:p>
      <w:pPr>
        <w:spacing w:line="280" w:lineRule="exact"/>
        <w:rPr>
          <w:lang w:val="en-US"/>
        </w:rPr>
      </w:pPr>
      <w:r>
        <w:rPr>
          <w:lang w:val="en-US"/>
        </w:rPr>
        <w:t xml:space="preserve"> </w:t>
      </w:r>
    </w:p>
    <w:p>
      <w:pPr>
        <w:pStyle w:val="Heading3"/>
        <w:keepNext w:val="on"/>
        <w:spacing w:line="280" w:lineRule="exact"/>
        <w:rPr>
          <w:lang w:val="en-US"/>
        </w:rPr>
      </w:pPr>
      <w:bookmarkStart w:id="83" w:name="_Toc199429797"/>
      <w:r>
        <w:rPr/>
        <w:t xml:space="preserve">Vanaf welk niveau is er expertise aanwezig binnen de extra ondersteuning op het gebied van cognitieve ontwikkeling, meer- en hoogbegaafdheid?</w:t>
      </w:r>
      <w:bookmarkEnd w:id="83"/>
    </w:p>
    <w:p>
      <w:pPr>
        <w:spacing w:line="280" w:lineRule="exact"/>
        <w:rPr>
          <w:lang w:val="en-US"/>
        </w:rPr>
      </w:pPr>
      <w:r>
        <w:rPr/>
        <w:t xml:space="preserve">Via ons bestuur direct beschikbaar</w:t>
      </w:r>
    </w:p>
    <w:p>
      <w:pPr>
        <w:spacing w:line="280" w:lineRule="exact"/>
        <w:rPr>
          <w:lang w:val="en-US"/>
        </w:rPr>
      </w:pPr>
      <w:r>
        <w:rPr>
          <w:lang w:val="en-US"/>
        </w:rPr>
        <w:t xml:space="preserve"> </w:t>
      </w:r>
    </w:p>
    <w:p>
      <w:pPr>
        <w:pStyle w:val="Heading3"/>
        <w:keepNext w:val="on"/>
        <w:spacing w:line="280" w:lineRule="exact"/>
        <w:rPr>
          <w:lang w:val="en-US"/>
        </w:rPr>
      </w:pPr>
      <w:bookmarkStart w:id="84" w:name="_Toc1099125757"/>
      <w:r>
        <w:rPr/>
        <w:t xml:space="preserve">Hoe geeft onze school binnen de extra ondersteuning vorm aan de expertise op het gebied van cognitieve ontwikkeling, meer- en hoogbegaafdheid?</w:t>
      </w:r>
      <w:bookmarkEnd w:id="84"/>
    </w:p>
    <w:p>
      <w:pPr>
        <w:spacing w:line="280" w:lineRule="exact"/>
        <w:rPr>
          <w:lang w:val="en-US"/>
        </w:rPr>
      </w:pPr>
      <w:r>
        <w:rPr/>
        <w:t xml:space="preserve">Binnen onze school wordt binnen de extra ondersteuning gericht aandacht besteed aan cognitieve ontwikkeling en aan leerlingen met een meer- of hoogbegaafd profiel. Leerkrachten signaleren deze leerlingen vroegtijdig op basis van observaties, leerresultaten en denkvraaggedrag. In overleg tussen leerkracht en kwaliteitscoördinator wordt vervolgens gekeken welke onderwijsbehoeften de leerling heeft en welke verrijking, compacting of verdieping daarbij past. Binnen de groep wordt gewerkt met verrijkingsmateriaal, hogere orde denkvragen, open opdrachten en aangepaste instructie, zodat leerlingen op hun eigen niveau voldoende uitdaging ervaren. Voor leerlingen die méér nodig hebben dan het aanbod in de klas, wordt binnen de extra ondersteuning gebruikgemaakt van de expertise van gespecialiseerde collega’s en de bovenschoolse voorzieningen. Een belangrijk onderdeel hiervan is de bovenschoolse peergroep voor meer- en hoogbegaafde leerlingen. Deze peergroep biedt een plek waar leerlingen wekelijks samenkomen met ontwikkelingsgelijken, werken aan complexere thema’s en projecten, leren over mindset, leerstrategieën en omgaan met hun talenten, en sociale herkenning ervaren. De school onderhoudt nauw contact met de begeleider van deze peergroep, zodat doelen en leerervaringen goed terugkoppelen naar de groepsleerkracht. Daarnaast wordt, wanneer nodig, expertise betrokken van de kwaliteitscoördinator, interne specialisten of externe partners voor advies over passend aanbod, begeleiding of mindset‑ontwikkeling. Het doel is steeds om leerlingen zowel cognitief als sociaal‑emotioneel tot bloei te laten komen, door hen onderwijs te bieden dat echt aansluit bij hun leerpotentieel.</w:t>
      </w:r>
    </w:p>
    <w:p>
      <w:pPr>
        <w:spacing w:line="280" w:lineRule="exact"/>
        <w:rPr>
          <w:lang w:val="en-US"/>
        </w:rPr>
      </w:pPr>
      <w:r>
        <w:rPr>
          <w:lang w:val="en-US"/>
        </w:rPr>
        <w:t xml:space="preserve"> </w:t>
      </w:r>
    </w:p>
    <w:p>
      <w:pPr>
        <w:spacing w:line="280" w:lineRule="exact"/>
        <w:rPr/>
      </w:pPr>
    </w:p>
    <w:p>
      <w:pPr>
        <w:pStyle w:val="Heading2"/>
        <w:keepNext w:val="on"/>
        <w:spacing w:line="280" w:lineRule="exact"/>
        <w:rPr>
          <w:lang w:val="en-US"/>
        </w:rPr>
      </w:pPr>
      <w:bookmarkStart w:id="85" w:name="_Toc23093428"/>
      <w:r>
        <w:rPr/>
        <w:t xml:space="preserve">Gedrag en sociaal emotionele ontwikkeling</w:t>
      </w:r>
      <w:bookmarkEnd w:id="85"/>
    </w:p>
    <w:p>
      <w:pPr>
        <w:keepNext w:val="on"/>
        <w:spacing w:line="280" w:lineRule="exact"/>
        <w:rPr>
          <w:lang w:val="en-US"/>
        </w:rPr>
      </w:pPr>
    </w:p>
    <w:p>
      <w:pPr>
        <w:pStyle w:val="Heading3"/>
        <w:keepNext w:val="on"/>
        <w:spacing w:line="280" w:lineRule="exact"/>
        <w:rPr>
          <w:lang w:val="en-US"/>
        </w:rPr>
      </w:pPr>
      <w:bookmarkStart w:id="86" w:name="_Toc1209420295"/>
      <w:r>
        <w:rPr/>
        <w:t xml:space="preserve">Vanaf welk niveau biedt onze school binnen de basisondersteuning aanbod op het gebied van gedrag en sociaal emotionele ontwikkeling?</w:t>
      </w:r>
      <w:bookmarkEnd w:id="86"/>
    </w:p>
    <w:p>
      <w:pPr>
        <w:spacing w:line="280" w:lineRule="exact"/>
        <w:rPr>
          <w:lang w:val="en-US"/>
        </w:rPr>
      </w:pPr>
      <w:r>
        <w:rPr/>
        <w:t xml:space="preserve">Groepsaanbod binnen de klas</w:t>
      </w:r>
    </w:p>
    <w:p>
      <w:pPr>
        <w:spacing w:line="280" w:lineRule="exact"/>
        <w:rPr>
          <w:lang w:val="en-US"/>
        </w:rPr>
      </w:pPr>
      <w:r>
        <w:rPr>
          <w:lang w:val="en-US"/>
        </w:rPr>
        <w:t xml:space="preserve"> </w:t>
      </w:r>
    </w:p>
    <w:p>
      <w:pPr>
        <w:pStyle w:val="Heading3"/>
        <w:keepNext w:val="on"/>
        <w:spacing w:line="280" w:lineRule="exact"/>
        <w:rPr>
          <w:lang w:val="en-US"/>
        </w:rPr>
      </w:pPr>
      <w:bookmarkStart w:id="87" w:name="_Toc410354425"/>
      <w:r>
        <w:rPr/>
        <w:t xml:space="preserve">Hoe geeft onze school binnen de basisondersteuning vorm aan het aanbod op het gebied van gedrag en sociaal emotionele ontwikkeling?</w:t>
      </w:r>
      <w:bookmarkEnd w:id="87"/>
    </w:p>
    <w:p>
      <w:pPr>
        <w:spacing w:line="280" w:lineRule="exact"/>
        <w:rPr>
          <w:lang w:val="en-US"/>
        </w:rPr>
      </w:pPr>
      <w:r>
        <w:rPr/>
        <w:t xml:space="preserve">Binnen de basisondersteuning werkt onze school structureel aan een positieve en veilige groepscultuur door gebruik te maken van de methode Vreedzaam. Met deze methode leren leerlingen om respectvol met elkaar om te gaan, conflicten op te lossen, verantwoordelijkheid te nemen en actief </w:t>
      </w:r>
      <w:r>
        <w:rPr/>
        <w:t xml:space="preserve">bij te dragen aan een prettig klimaat op school. Leerkrachten geven dagelijks lessen en routines vanuit Vreedzaam en verankeren de uitgangspunten in hun pedagogisch handelen. Sociale vaardigheden, samenwerkingsopdrachten en groepsgesprekken worden doelgericht ingezet om leerlingen te ondersteunen in hun sociaal‑emotionele groei. Leerlingen die extra ondersteuning nodig hebben op dit gebied krijgen binnen de basisondersteuning meer structuur, voorspelbare routines en gerichte begeleiding bij sociale vaardigheden. Leerkrachten volgen de ontwikkeling via observaties en gesprekken en bespreken signalen tijdig met de kwaliteitscoördinator. Op deze manier waarborgen we een stevige basis voor sociaal‑emotioneel welbevinden en positief gedrag in de hele school.</w:t>
      </w:r>
    </w:p>
    <w:p>
      <w:pPr>
        <w:spacing w:line="280" w:lineRule="exact"/>
        <w:rPr>
          <w:lang w:val="en-US"/>
        </w:rPr>
      </w:pPr>
      <w:r>
        <w:rPr>
          <w:lang w:val="en-US"/>
        </w:rPr>
        <w:t xml:space="preserve"> </w:t>
      </w:r>
    </w:p>
    <w:p>
      <w:pPr>
        <w:pStyle w:val="Heading3"/>
        <w:keepNext w:val="on"/>
        <w:spacing w:line="280" w:lineRule="exact"/>
        <w:rPr>
          <w:lang w:val="en-US"/>
        </w:rPr>
      </w:pPr>
      <w:bookmarkStart w:id="88" w:name="_Toc998336197"/>
      <w:r>
        <w:rPr/>
        <w:t xml:space="preserve">Vanaf welk niveau biedt onze school binnen de extra ondersteuning aanbod op het gebied van gedrag en sociaal emotionele ontwikkeling?</w:t>
      </w:r>
      <w:bookmarkEnd w:id="88"/>
    </w:p>
    <w:p>
      <w:pPr>
        <w:spacing w:line="280" w:lineRule="exact"/>
        <w:rPr>
          <w:lang w:val="en-US"/>
        </w:rPr>
      </w:pPr>
      <w:r>
        <w:rPr/>
        <w:t xml:space="preserve">Individueel aanbod buiten de school via het bestuur</w:t>
      </w:r>
    </w:p>
    <w:p>
      <w:pPr>
        <w:spacing w:line="280" w:lineRule="exact"/>
        <w:rPr>
          <w:lang w:val="en-US"/>
        </w:rPr>
      </w:pPr>
      <w:r>
        <w:rPr>
          <w:lang w:val="en-US"/>
        </w:rPr>
        <w:t xml:space="preserve"> </w:t>
      </w:r>
    </w:p>
    <w:p>
      <w:pPr>
        <w:pStyle w:val="Heading3"/>
        <w:keepNext w:val="on"/>
        <w:spacing w:line="280" w:lineRule="exact"/>
        <w:rPr>
          <w:lang w:val="en-US"/>
        </w:rPr>
      </w:pPr>
      <w:bookmarkStart w:id="89" w:name="_Toc1973087934"/>
      <w:r>
        <w:rPr/>
        <w:t xml:space="preserve">Hoe geeft onze school binnen de extra ondersteuning vorm aan het aanbod op het gebied van gedrag en sociaal emotionele ontwikkeling?</w:t>
      </w:r>
      <w:bookmarkEnd w:id="89"/>
    </w:p>
    <w:p>
      <w:pPr>
        <w:spacing w:line="280" w:lineRule="exact"/>
        <w:rPr>
          <w:lang w:val="en-US"/>
        </w:rPr>
      </w:pPr>
      <w:r>
        <w:rPr/>
        <w:t xml:space="preserve">Binnen de extra ondersteuning krijgt de sociaal‑emotionele ontwikkeling van leerlingen die meer nodig hebben dan de basisondersteuning extra aandacht. Wanneer leerlingen onvoldoende profiteren van de groepsaanpak vanuit Vreedzaam, bieden we intensievere begeleiding op maat. De leerkracht of leerkracht‑ondersteuner werkt gericht aan sociale vaardigheden, emotieregulatie, zelfvertrouwen en het versterken van positief gedrag. Er wordt gebruikgemaakt van individuele of kleine‑groep interventies, afgestemd op de specifieke ondersteuningsbehoefte van de leerling. In het kader van Passend Onderwijs maken we gebruik van Groepsgeluk als aanvullend programma. Groepsgeluk ondersteunt het herstellen van groepsdynamiek, het verbeteren van relaties, het vergroten van veiligheid en het versterken van onderlinge verbinding. Dit kan zowel op groepsniveau als in kleinere trajecten worden ingezet wanneer dat passend is voor de leerling of de groep. De kwaliteitscoördinator denkt mee over de analyse van het gedrag, adviseert over passende interventies, bewaakt de samenhang in de aanpak en stemt waar nodig af met externe partners vanuit het samenwerkingsverband. Hierdoor ontstaat een heldere en afgestemde aanpak voor leerlingen met extra ondersteuningsvragen op het gebied van gedrag en sociaal‑emotionele ontwikkeling</w:t>
      </w:r>
    </w:p>
    <w:p>
      <w:pPr>
        <w:spacing w:line="280" w:lineRule="exact"/>
        <w:rPr>
          <w:lang w:val="en-US"/>
        </w:rPr>
      </w:pPr>
      <w:r>
        <w:rPr>
          <w:lang w:val="en-US"/>
        </w:rPr>
        <w:t xml:space="preserve"> </w:t>
      </w:r>
    </w:p>
    <w:p>
      <w:pPr>
        <w:pStyle w:val="Heading3"/>
        <w:keepNext w:val="on"/>
        <w:spacing w:line="280" w:lineRule="exact"/>
        <w:rPr>
          <w:lang w:val="en-US"/>
        </w:rPr>
      </w:pPr>
      <w:bookmarkStart w:id="90" w:name="_Toc647068223"/>
      <w:r>
        <w:rPr/>
        <w:t xml:space="preserve">Vanaf welk niveau is er expertise aanwezig binnen de basisondersteuning op het gebied van gedrag en sociaal emotionele ontwikkeling?</w:t>
      </w:r>
      <w:bookmarkEnd w:id="90"/>
    </w:p>
    <w:p>
      <w:pPr>
        <w:spacing w:line="280" w:lineRule="exact"/>
        <w:rPr>
          <w:lang w:val="en-US"/>
        </w:rPr>
      </w:pPr>
      <w:r>
        <w:rPr/>
        <w:t xml:space="preserve">In de school zonder (taak)uren</w:t>
      </w:r>
    </w:p>
    <w:p>
      <w:pPr>
        <w:spacing w:line="280" w:lineRule="exact"/>
        <w:rPr>
          <w:lang w:val="en-US"/>
        </w:rPr>
      </w:pPr>
      <w:r>
        <w:rPr>
          <w:lang w:val="en-US"/>
        </w:rPr>
        <w:t xml:space="preserve"> </w:t>
      </w:r>
    </w:p>
    <w:p>
      <w:pPr>
        <w:pStyle w:val="Heading3"/>
        <w:keepNext w:val="on"/>
        <w:spacing w:line="280" w:lineRule="exact"/>
        <w:rPr>
          <w:lang w:val="en-US"/>
        </w:rPr>
      </w:pPr>
      <w:bookmarkStart w:id="91" w:name="_Toc1233943864"/>
      <w:r>
        <w:rPr/>
        <w:t xml:space="preserve">Hoe geeft onze school binnen de basisondersteuning vorm aan de expertise op het gebied van gedrag en sociaal emotionele ontwikkeling?</w:t>
      </w:r>
      <w:bookmarkEnd w:id="91"/>
    </w:p>
    <w:p>
      <w:pPr>
        <w:spacing w:line="280" w:lineRule="exact"/>
        <w:rPr>
          <w:lang w:val="en-US"/>
        </w:rPr>
      </w:pPr>
      <w:r>
        <w:rPr/>
        <w:t xml:space="preserve">Binnen de basisondersteuning beschikt onze school over brede expertise op het gebied van gedrag en sociaal‑emotionele ontwikkeling. Leerkrachten werken vanuit de uitgangspunten van de methode 'De Gelukskoffer' en creëren een veilige, voorspelbare en positief ingestelde leeromgeving. De school wordt hierin ondersteund door een SEO‑specialist, die verantwoordelijk is voor het ontwikkelen, actualiseren en bewaken van beleid binnen dit domein. Deze specialist zet de inhoudelijke lijnen uit, adviseert het team en zorgt voor een samenhangende aanpak rondom sociaal‑emotioneel leren. Denk hierbij aan het opstellen en onderhouden van protocollen zoals het pestprotocol, het monitoren van groepsdynamiek en het aanreiken van passende interventies. De kwaliteitscoördinator speelt een aanvullende beleidsmatige, adviserende en uitvoerende rol. Deze coördineert de ondersteuningsstructuur, bewaakt de samenhang tussen pedagogisch‑didactische afspraken en sociaal‑emotioneel beleid, en ondersteunt leerkrachten bij de uitvoering ervan. De kwaliteitscoördinator werkt nauw samen met de SEO‑specialist om beleid te vertalen naar de praktijk, teamafspraken te borgen en de kwaliteit van de basisondersteuning te monitoren. Samen zorgen de SEO‑specialist en de kwaliteitscoördinator ervoor dat het team goed toegerust is om leerlingen op een </w:t>
      </w:r>
      <w:r>
        <w:rPr/>
        <w:t xml:space="preserve">professionele en consistente manier te begeleiden op het gebied van gedrag en sociaal‑emotionele ontwikkeling.</w:t>
      </w:r>
    </w:p>
    <w:p>
      <w:pPr>
        <w:spacing w:line="280" w:lineRule="exact"/>
        <w:rPr>
          <w:lang w:val="en-US"/>
        </w:rPr>
      </w:pPr>
      <w:r>
        <w:rPr>
          <w:lang w:val="en-US"/>
        </w:rPr>
        <w:t xml:space="preserve"> </w:t>
      </w:r>
    </w:p>
    <w:p>
      <w:pPr>
        <w:pStyle w:val="Heading3"/>
        <w:keepNext w:val="on"/>
        <w:spacing w:line="280" w:lineRule="exact"/>
        <w:rPr>
          <w:lang w:val="en-US"/>
        </w:rPr>
      </w:pPr>
      <w:bookmarkStart w:id="92" w:name="_Toc1967191486"/>
      <w:r>
        <w:rPr/>
        <w:t xml:space="preserve">Vanaf welk niveau is er expertise aanwezig binnen de extra ondersteuning op het gebied van gedrag en sociaal emotionele ontwikkeling?</w:t>
      </w:r>
      <w:bookmarkEnd w:id="92"/>
    </w:p>
    <w:p>
      <w:pPr>
        <w:spacing w:line="280" w:lineRule="exact"/>
        <w:rPr>
          <w:lang w:val="en-US"/>
        </w:rPr>
      </w:pPr>
      <w:r>
        <w:rPr/>
        <w:t xml:space="preserve">Niet aanwezig</w:t>
      </w:r>
    </w:p>
    <w:p>
      <w:pPr>
        <w:spacing w:line="280" w:lineRule="exact"/>
        <w:rPr>
          <w:lang w:val="en-US"/>
        </w:rPr>
      </w:pPr>
      <w:r>
        <w:rPr>
          <w:lang w:val="en-US"/>
        </w:rPr>
        <w:t xml:space="preserve"> </w:t>
      </w:r>
    </w:p>
    <w:p>
      <w:pPr>
        <w:pStyle w:val="Heading3"/>
        <w:keepNext w:val="on"/>
        <w:spacing w:line="280" w:lineRule="exact"/>
        <w:rPr>
          <w:lang w:val="en-US"/>
        </w:rPr>
      </w:pPr>
      <w:bookmarkStart w:id="93" w:name="_Toc1865829818"/>
      <w:r>
        <w:rPr/>
        <w:t xml:space="preserve">Hoe geeft onze school binnen de extra ondersteuning vorm aan de expertise op het gebied van gedrag en sociaal emotionele ontwikkeling?</w:t>
      </w:r>
      <w:bookmarkEnd w:id="93"/>
    </w:p>
    <w:p>
      <w:pPr>
        <w:spacing w:line="280" w:lineRule="exact"/>
        <w:rPr>
          <w:lang w:val="en-US"/>
        </w:rPr>
      </w:pPr>
      <w:r>
        <w:rPr/>
        <w:t xml:space="preserve">Binnen de extra ondersteuning zet onze school verdiepte expertise in voor leerlingen die op het gebied van gedrag en sociaal‑emotionele ontwikkeling meer nodig hebben dan de basisondersteuning kan bieden. De SEO‑specialist speelt hierbij een centrale rol. Deze specialist analyseert gedrags- en groepsdynamische signalen, adviseert over passend handelen en begeleidt leerkrachten bij het inzetten van gerichte interventies, zoals sociale vaardigheidstrainingen, emotieregulatie‑oefeningen of individuele gedragsdoelen. De kwaliteitscoördinator ondersteunt dit proces vanuit een Passend Onderwijs‑kader. Deze bewaakt de samenhang tussen de ingezette ondersteuning, het schoolbreed beleid en de afspraken binnen het samenwerkingsverband. De kwaliteitscoördinator denkt mee in casuïstiek, helpt bepalen welke interventies passend zijn en stemt — indien nodig — af met externe partners, zoals gedragspecialisten, jeugdhulp of het SWV. De leerkracht en leerkracht‑ondersteuner voeren de begeleiding uit in de praktijk via kleine‑groep interventies, individuele ondersteuning of het gericht oefenen van sociale vaardigheden. Waar nodig wordt gebruikgemaakt van aanvullende programma’s of trajecten die binnen Passend Onderwijs beschikbaar zijn, bijvoorbeeld ondersteuning bij herstel van groepsdynamiek of het versterken van welbevinden. Door deze samenwerking tussen uitvoerende deskundigheid, beleidsmatige ondersteuning en externe expertise ontstaat een zorgvuldige, goed afgestemde aanpak voor leerlingen met extra ondersteuningsbehoeften op het gebied van gedrag en sociaal‑emotionele ontwikkeling.</w:t>
      </w:r>
    </w:p>
    <w:p>
      <w:pPr>
        <w:spacing w:line="280" w:lineRule="exact"/>
        <w:rPr>
          <w:lang w:val="en-US"/>
        </w:rPr>
      </w:pPr>
      <w:r>
        <w:rPr>
          <w:lang w:val="en-US"/>
        </w:rPr>
        <w:t xml:space="preserve"> </w:t>
      </w:r>
    </w:p>
    <w:p>
      <w:pPr>
        <w:spacing w:line="280" w:lineRule="exact"/>
        <w:rPr/>
      </w:pPr>
    </w:p>
    <w:p>
      <w:pPr>
        <w:pStyle w:val="Heading2"/>
        <w:keepNext w:val="on"/>
        <w:spacing w:line="280" w:lineRule="exact"/>
        <w:rPr>
          <w:lang w:val="en-US"/>
        </w:rPr>
      </w:pPr>
      <w:bookmarkStart w:id="94" w:name="_Toc1343605129"/>
      <w:r>
        <w:rPr/>
        <w:t xml:space="preserve">Taak- en werkhouding</w:t>
      </w:r>
      <w:bookmarkEnd w:id="94"/>
    </w:p>
    <w:p>
      <w:pPr>
        <w:keepNext w:val="on"/>
        <w:spacing w:line="280" w:lineRule="exact"/>
        <w:rPr>
          <w:lang w:val="en-US"/>
        </w:rPr>
      </w:pPr>
    </w:p>
    <w:p>
      <w:pPr>
        <w:pStyle w:val="Heading3"/>
        <w:keepNext w:val="on"/>
        <w:spacing w:line="280" w:lineRule="exact"/>
        <w:rPr>
          <w:lang w:val="en-US"/>
        </w:rPr>
      </w:pPr>
      <w:bookmarkStart w:id="95" w:name="_Toc1515925987"/>
      <w:r>
        <w:rPr/>
        <w:t xml:space="preserve">Vanaf welk niveau biedt onze school binnen de basisondersteuning aanbod op het gebied van taak- en werkhouding?</w:t>
      </w:r>
      <w:bookmarkEnd w:id="95"/>
    </w:p>
    <w:p>
      <w:pPr>
        <w:spacing w:line="280" w:lineRule="exact"/>
        <w:rPr>
          <w:lang w:val="en-US"/>
        </w:rPr>
      </w:pPr>
      <w:r>
        <w:rPr/>
        <w:t xml:space="preserve">Groepsaanbod binnen de klas</w:t>
      </w:r>
    </w:p>
    <w:p>
      <w:pPr>
        <w:spacing w:line="280" w:lineRule="exact"/>
        <w:rPr>
          <w:lang w:val="en-US"/>
        </w:rPr>
      </w:pPr>
      <w:r>
        <w:rPr>
          <w:lang w:val="en-US"/>
        </w:rPr>
        <w:t xml:space="preserve"> </w:t>
      </w:r>
    </w:p>
    <w:p>
      <w:pPr>
        <w:pStyle w:val="Heading3"/>
        <w:keepNext w:val="on"/>
        <w:spacing w:line="280" w:lineRule="exact"/>
        <w:rPr>
          <w:lang w:val="en-US"/>
        </w:rPr>
      </w:pPr>
      <w:bookmarkStart w:id="96" w:name="_Toc82874471"/>
      <w:r>
        <w:rPr/>
        <w:t xml:space="preserve">Hoe geeft onze school binnen de basisondersteuning vorm aan het aanbod op het gebied van taak- en werkhouding?</w:t>
      </w:r>
      <w:bookmarkEnd w:id="96"/>
    </w:p>
    <w:p>
      <w:pPr>
        <w:spacing w:line="280" w:lineRule="exact"/>
        <w:rPr>
          <w:lang w:val="en-US"/>
        </w:rPr>
      </w:pPr>
      <w:r>
        <w:rPr/>
        <w:t xml:space="preserve">Binnen de basisondersteuning stimuleert onze school de taak‑ en werkhouding van leerlingen door het bieden van een gestructureerde, voorspelbare leeromgeving en doelgerichte begeleiding. Leerkrachten werken aan vaardigheden zoals taakgericht werken, plannen, organiseren, omgaan met uitstelgedrag en doorzettingsvermogen. We maken hierbij gebruik van Breinprikkels, waarmee leerlingen worden ondersteund in hun zelfregulatie, concentratie en motivatie. Deze korte, activerende opdrachten helpen leerlingen om hun aandacht te richten en bewuster te worden van hun eigen leerproces. Daarnaast zetten we een methode gericht op executieve functies in. Hiermee ontwikkelen leerlingen belangrijke functies zoals werkgeheugen, impulsbeheersing, flexibiliteit en het volgen van stappenplannen. De methode wordt geïntegreerd in dagelijkse routines, groepslessen en individuele begeleiding, zodat leerlingen deze vaardigheden breed kunnen toepassen. Door dit gecombineerde aanbod zorgen we voor een stevig fundament waarin leerlingen leren hoe ze hun werk kunnen plannen, uitvoeren en afmaken, en hoe ze steeds zelfstandiger en taakgerichter kunnen leren werken.</w:t>
      </w:r>
    </w:p>
    <w:p>
      <w:pPr>
        <w:spacing w:line="280" w:lineRule="exact"/>
        <w:rPr>
          <w:lang w:val="en-US"/>
        </w:rPr>
      </w:pPr>
      <w:r>
        <w:rPr>
          <w:lang w:val="en-US"/>
        </w:rPr>
        <w:t xml:space="preserve"> </w:t>
      </w:r>
    </w:p>
    <w:p>
      <w:pPr>
        <w:pStyle w:val="Heading3"/>
        <w:keepNext w:val="on"/>
        <w:spacing w:line="280" w:lineRule="exact"/>
        <w:rPr>
          <w:lang w:val="en-US"/>
        </w:rPr>
      </w:pPr>
      <w:bookmarkStart w:id="97" w:name="_Toc1488896433"/>
      <w:r>
        <w:rPr/>
        <w:t xml:space="preserve">Vanaf welk niveau biedt onze school binnen de extra ondersteuning aanbod op het gebied van taak- en werkhouding?</w:t>
      </w:r>
      <w:bookmarkEnd w:id="97"/>
    </w:p>
    <w:p>
      <w:pPr>
        <w:spacing w:line="280" w:lineRule="exact"/>
        <w:rPr>
          <w:lang w:val="en-US"/>
        </w:rPr>
      </w:pPr>
      <w:r>
        <w:rPr/>
        <w:t xml:space="preserve">Individueel aanbod binnen de school</w:t>
      </w:r>
    </w:p>
    <w:p>
      <w:pPr>
        <w:spacing w:line="280" w:lineRule="exact"/>
        <w:rPr>
          <w:lang w:val="en-US"/>
        </w:rPr>
      </w:pPr>
      <w:r>
        <w:rPr>
          <w:lang w:val="en-US"/>
        </w:rPr>
        <w:t xml:space="preserve"> </w:t>
      </w:r>
    </w:p>
    <w:p>
      <w:pPr>
        <w:pStyle w:val="Heading3"/>
        <w:keepNext w:val="on"/>
        <w:spacing w:line="280" w:lineRule="exact"/>
        <w:rPr>
          <w:lang w:val="en-US"/>
        </w:rPr>
      </w:pPr>
      <w:bookmarkStart w:id="98" w:name="_Toc1070511583"/>
      <w:r>
        <w:rPr/>
        <w:t xml:space="preserve">Hoe geeft onze school binnen de extra ondersteuning vorm aan het aanbod op het gebied van taak- en werkhouding?</w:t>
      </w:r>
      <w:bookmarkEnd w:id="98"/>
    </w:p>
    <w:p>
      <w:pPr>
        <w:spacing w:line="280" w:lineRule="exact"/>
        <w:rPr>
          <w:lang w:val="en-US"/>
        </w:rPr>
      </w:pPr>
      <w:r>
        <w:rPr/>
        <w:t xml:space="preserve">Binnen onze school bieden we individuele ondersteuning buiten de klas wanneer een leerling, ondanks hulp in de groep, moeite blijft houden met taakgerichtheid of werkhouding. In overleg tussen leerkracht, KC-er en ouders wordt afgesproken dat de leerkrachtondersteuner tijdelijk met de leerling werkt aan duidelijke, haalbare doelen. In korte sessies oefent de leerling met taakaanpak, concentratie, stappenplangebruik en het zelfstandig starten en afronden van werk. De aanpak sluit altijd aan op wat er in de klas gebeurt, zodat de leerling het geleerde direct kan toepassen. Leerkracht en leerkrachtondersteuner stemmen wekelijks af. Na enkele weken wordt de voortgang met alle betrokkenen geëvalueerd en wordt de ondersteuning afgebouwd of bijgesteld.</w:t>
      </w:r>
    </w:p>
    <w:p>
      <w:pPr>
        <w:spacing w:line="280" w:lineRule="exact"/>
        <w:rPr>
          <w:lang w:val="en-US"/>
        </w:rPr>
      </w:pPr>
      <w:r>
        <w:rPr>
          <w:lang w:val="en-US"/>
        </w:rPr>
        <w:t xml:space="preserve"> </w:t>
      </w:r>
    </w:p>
    <w:p>
      <w:pPr>
        <w:pStyle w:val="Heading3"/>
        <w:keepNext w:val="on"/>
        <w:spacing w:line="280" w:lineRule="exact"/>
        <w:rPr>
          <w:lang w:val="en-US"/>
        </w:rPr>
      </w:pPr>
      <w:bookmarkStart w:id="99" w:name="_Toc311332000"/>
      <w:r>
        <w:rPr/>
        <w:t xml:space="preserve">Vanaf welk niveau is er expertise aanwezig binnen de basisondersteuning op het gebied van taak- en werkhouding?</w:t>
      </w:r>
      <w:bookmarkEnd w:id="99"/>
    </w:p>
    <w:p>
      <w:pPr>
        <w:spacing w:line="280" w:lineRule="exact"/>
        <w:rPr>
          <w:lang w:val="en-US"/>
        </w:rPr>
      </w:pPr>
      <w:r>
        <w:rPr/>
        <w:t xml:space="preserve">In de school zonder (taak)uren</w:t>
      </w:r>
    </w:p>
    <w:p>
      <w:pPr>
        <w:spacing w:line="280" w:lineRule="exact"/>
        <w:rPr>
          <w:lang w:val="en-US"/>
        </w:rPr>
      </w:pPr>
      <w:r>
        <w:rPr>
          <w:lang w:val="en-US"/>
        </w:rPr>
        <w:t xml:space="preserve"> </w:t>
      </w:r>
    </w:p>
    <w:p>
      <w:pPr>
        <w:pStyle w:val="Heading3"/>
        <w:keepNext w:val="on"/>
        <w:spacing w:line="280" w:lineRule="exact"/>
        <w:rPr>
          <w:lang w:val="en-US"/>
        </w:rPr>
      </w:pPr>
      <w:bookmarkStart w:id="100" w:name="_Toc284190884"/>
      <w:r>
        <w:rPr/>
        <w:t xml:space="preserve">Hoe geeft onze school binnen de basisondersteuning vorm aan de expertise op het gebied van taak- en werkhouding?</w:t>
      </w:r>
      <w:bookmarkEnd w:id="100"/>
    </w:p>
    <w:p>
      <w:pPr>
        <w:spacing w:line="280" w:lineRule="exact"/>
        <w:rPr>
          <w:lang w:val="en-US"/>
        </w:rPr>
      </w:pPr>
      <w:r>
        <w:rPr/>
        <w:t xml:space="preserve">Binnen de school werken we doelgericht aan het versterken van de taak- en werkhouding van leerlingen. Leerkrachten en de kwaliteitscoördinator brengen de ondersteuningsbehoeften in kaart door middel van gerichte observaties in de klas, korte diagnostische gesprekken en nauwe samenwerking met ouders. Op basis hiervan zetten we diverse strategieën en hulpmiddelen in, zoals visuele stappenplannen, time-timers, taakverdelers, werkbakjes en keuzekaarten, en besteden we veel aandacht aan het aanleren van duidelijke routines. </w:t>
      </w:r>
    </w:p>
    <w:p>
      <w:pPr>
        <w:spacing w:line="280" w:lineRule="exact"/>
        <w:rPr>
          <w:rFonts w:ascii="Open Sans" w:hAnsi="Open Sans" w:eastAsia="MS Mincho" w:cs="Open Sans"/>
          <w:kern w:val="0"/>
          <w:lang w:val="en-US" w:eastAsia="nl-NL" w:bidi="nl-NL"/>
        </w:rPr>
      </w:pPr>
      <w:r>
        <w:rPr/>
        <w:t xml:space="preserve">Daarnaast hanteren we een schoolbrede aanpak waarin we structureel werken aan de ontwikkeling van executieve functies, zoals plannen, volhouden, concentreren en zelfregulatie. Hiervoor maken we gebruik van de methode Breinhelden, waarin deze executieve functies expliciet en op een opbouwende manier worden aangeboden. Door middel van lessen in zelfmanagement, coöperatieve werkvormen en doelgerichte instructie krijgen leerlingen praktische handvatten om hun taakgedrag en werkhouding te verbeteren.</w:t>
      </w:r>
    </w:p>
    <w:p>
      <w:pPr>
        <w:spacing w:line="280" w:lineRule="exact"/>
        <w:rPr>
          <w:lang w:val="en-US"/>
        </w:rPr>
      </w:pPr>
      <w:r>
        <w:rPr>
          <w:lang w:val="en-US"/>
        </w:rPr>
        <w:t xml:space="preserve"> </w:t>
      </w:r>
    </w:p>
    <w:p>
      <w:pPr>
        <w:pStyle w:val="Heading3"/>
        <w:keepNext w:val="on"/>
        <w:spacing w:line="280" w:lineRule="exact"/>
        <w:rPr>
          <w:lang w:val="en-US"/>
        </w:rPr>
      </w:pPr>
      <w:bookmarkStart w:id="101" w:name="_Toc754988275"/>
      <w:r>
        <w:rPr/>
        <w:t xml:space="preserve">Vanaf welk niveau is er expertise aanwezig binnen de extra ondersteuning op het gebied van taak- en werkhouding?</w:t>
      </w:r>
      <w:bookmarkEnd w:id="101"/>
    </w:p>
    <w:p>
      <w:pPr>
        <w:spacing w:line="280" w:lineRule="exact"/>
        <w:rPr>
          <w:lang w:val="en-US"/>
        </w:rPr>
      </w:pPr>
      <w:r>
        <w:rPr/>
        <w:t xml:space="preserve">Via ons bestuur direct beschikbaar</w:t>
      </w:r>
    </w:p>
    <w:p>
      <w:pPr>
        <w:spacing w:line="280" w:lineRule="exact"/>
        <w:rPr>
          <w:lang w:val="en-US"/>
        </w:rPr>
      </w:pPr>
      <w:r>
        <w:rPr>
          <w:lang w:val="en-US"/>
        </w:rPr>
        <w:t xml:space="preserve"> </w:t>
      </w:r>
    </w:p>
    <w:p>
      <w:pPr>
        <w:pStyle w:val="Heading3"/>
        <w:keepNext w:val="on"/>
        <w:spacing w:line="280" w:lineRule="exact"/>
        <w:rPr>
          <w:lang w:val="en-US"/>
        </w:rPr>
      </w:pPr>
      <w:bookmarkStart w:id="102" w:name="_Toc2102882404"/>
      <w:r>
        <w:rPr/>
        <w:t xml:space="preserve">Hoe geeft onze school binnen de extra ondersteuning vorm aan de expertise op het gebied van taak- en werkhouding?</w:t>
      </w:r>
      <w:bookmarkEnd w:id="102"/>
    </w:p>
    <w:p>
      <w:pPr>
        <w:spacing w:line="280" w:lineRule="exact"/>
        <w:rPr>
          <w:lang w:val="en-US"/>
        </w:rPr>
      </w:pPr>
      <w:r>
        <w:rPr/>
        <w:t xml:space="preserve">Wanneer een leerling meer gespecialiseerde ondersteuning nodig heeft, kan er iemand vanuit Passend Onderwijs worden ingezet. Deze specialist: observeert het kind in de klas; geeft concrete handvatten aan leerlingen om hun taak- en werkhouding te verbeteren; ondersteunt de leerkracht met adviezen voor de dagelijkse praktijk; helpt bij het opstellen van een plan van aanpak dat aansluit bij de onderwijsbehoeften. Deze samenwerking met Passend Onderwijs zorgt ervoor dat we snel en gericht kunnen handelen en dat zowel leerling als leerkracht ondersteuning op maat krijgt.</w:t>
      </w:r>
    </w:p>
    <w:p>
      <w:pPr>
        <w:spacing w:line="280" w:lineRule="exact"/>
        <w:rPr>
          <w:lang w:val="en-US"/>
        </w:rPr>
      </w:pPr>
      <w:r>
        <w:rPr>
          <w:lang w:val="en-US"/>
        </w:rPr>
        <w:t xml:space="preserve"> </w:t>
      </w:r>
    </w:p>
    <w:p>
      <w:pPr>
        <w:spacing w:line="280" w:lineRule="exact"/>
        <w:rPr/>
      </w:pPr>
    </w:p>
    <w:p>
      <w:pPr>
        <w:pStyle w:val="Heading2"/>
        <w:keepNext w:val="on"/>
        <w:spacing w:line="280" w:lineRule="exact"/>
        <w:rPr>
          <w:lang w:val="en-US"/>
        </w:rPr>
      </w:pPr>
      <w:bookmarkStart w:id="103" w:name="_Toc1132046222"/>
      <w:r>
        <w:rPr/>
        <w:t xml:space="preserve">Overig</w:t>
      </w:r>
      <w:bookmarkEnd w:id="103"/>
    </w:p>
    <w:p>
      <w:pPr>
        <w:keepNext w:val="on"/>
        <w:spacing w:line="280" w:lineRule="exact"/>
        <w:rPr>
          <w:lang w:val="en-US"/>
        </w:rPr>
      </w:pPr>
    </w:p>
    <w:p>
      <w:pPr>
        <w:pStyle w:val="Heading3"/>
        <w:keepNext w:val="on"/>
        <w:spacing w:line="280" w:lineRule="exact"/>
        <w:rPr>
          <w:lang w:val="en-US"/>
        </w:rPr>
      </w:pPr>
      <w:bookmarkStart w:id="104" w:name="_Toc713870511"/>
      <w:r>
        <w:rPr/>
        <w:t xml:space="preserve">Welke van de volgende protocollen gebruiken we in onze school?</w:t>
      </w:r>
      <w:bookmarkEnd w:id="104"/>
    </w:p>
    <w:p>
      <w:pPr>
        <w:spacing w:line="280" w:lineRule="exact"/>
        <w:rPr>
          <w:sz w:val="8"/>
          <w:szCs w:val="8"/>
          <w:lang w:val="en-US"/>
        </w:rPr>
      </w:pPr>
    </w:p>
    <w:p>
      <w:pPr>
        <w:pStyle w:val="Heading4"/>
        <w:keepLines w:val="on"/>
        <w:spacing w:before="0" w:after="0" w:line="280" w:lineRule="exact"/>
        <w:rPr>
          <w:rStyle w:val="Heading4Char"/>
          <w:lang w:val="en-US"/>
        </w:rPr>
      </w:pPr>
      <w:r>
        <w:rPr>
          <w:rStyle w:val="Heading4Char"/>
          <w:lang w:val="en-US"/>
        </w:rPr>
        <w:t xml:space="preserve">Actief toegepast (indien nodig)</w:t>
      </w:r>
    </w:p>
    <w:p>
      <w:pPr>
        <w:pStyle w:val="ListParagraph"/>
        <w:keepLines w:val="on"/>
        <w:numPr>
          <w:ilvl w:val="0"/>
          <w:numId w:val="13"/>
        </w:numPr>
        <w:spacing w:line="280" w:lineRule="exact"/>
        <w:ind w:left="357" w:hanging="357"/>
        <w:rPr>
          <w:lang w:val="en-US"/>
        </w:rPr>
      </w:pPr>
      <w:r>
        <w:rPr/>
        <w:t xml:space="preserve">Protocol Dyslexie</w:t>
      </w:r>
    </w:p>
    <w:p>
      <w:pPr>
        <w:pStyle w:val="ListParagraph"/>
        <w:keepLines w:val="on"/>
        <w:numPr>
          <w:ilvl w:val="0"/>
          <w:numId w:val="13"/>
        </w:numPr>
        <w:spacing w:line="280" w:lineRule="exact"/>
        <w:ind w:left="357" w:hanging="357"/>
        <w:rPr>
          <w:lang w:val="en-US"/>
        </w:rPr>
      </w:pPr>
      <w:r>
        <w:rPr/>
        <w:t xml:space="preserve">Protocol Meldcode huiselijk geweld en kindermishandeling</w:t>
      </w:r>
    </w:p>
    <w:p>
      <w:pPr>
        <w:pStyle w:val="ListParagraph"/>
        <w:keepLines w:val="on"/>
        <w:numPr>
          <w:ilvl w:val="0"/>
          <w:numId w:val="13"/>
        </w:numPr>
        <w:spacing w:line="280" w:lineRule="exact"/>
        <w:ind w:left="357" w:hanging="357"/>
        <w:rPr>
          <w:lang w:val="en-US"/>
        </w:rPr>
      </w:pPr>
      <w:r>
        <w:rPr/>
        <w:t xml:space="preserve">Protocol Rouw en overlijden</w:t>
      </w:r>
    </w:p>
    <w:p>
      <w:pPr>
        <w:pStyle w:val="ListParagraph"/>
        <w:keepLines w:val="on"/>
        <w:numPr>
          <w:ilvl w:val="0"/>
          <w:numId w:val="13"/>
        </w:numPr>
        <w:spacing w:line="280" w:lineRule="exact"/>
        <w:ind w:left="357" w:hanging="357"/>
        <w:rPr>
          <w:lang w:val="en-US"/>
        </w:rPr>
      </w:pPr>
      <w:r>
        <w:rPr/>
        <w:t xml:space="preserve">Protocol Anti-pesten</w:t>
      </w:r>
    </w:p>
    <w:p>
      <w:pPr>
        <w:pStyle w:val="ListParagraph"/>
        <w:keepLines w:val="on"/>
        <w:numPr>
          <w:ilvl w:val="0"/>
          <w:numId w:val="13"/>
        </w:numPr>
        <w:spacing w:line="280" w:lineRule="exact"/>
        <w:ind w:left="357" w:hanging="357"/>
        <w:rPr>
          <w:lang w:val="en-US"/>
        </w:rPr>
      </w:pPr>
      <w:r>
        <w:rPr/>
        <w:t xml:space="preserve">Protocol Medisch handelen</w:t>
      </w:r>
    </w:p>
    <w:p>
      <w:pPr>
        <w:pStyle w:val="ListParagraph"/>
        <w:keepLines w:val="on"/>
        <w:numPr>
          <w:ilvl w:val="0"/>
          <w:numId w:val="13"/>
        </w:numPr>
        <w:spacing w:line="280" w:lineRule="exact"/>
        <w:ind w:left="357" w:hanging="357"/>
        <w:rPr>
          <w:lang w:val="en-US"/>
        </w:rPr>
      </w:pPr>
      <w:r>
        <w:rPr/>
        <w:t xml:space="preserve">Protocol Gedrag/sociale veiligheid</w:t>
      </w:r>
    </w:p>
    <w:p>
      <w:pPr>
        <w:pStyle w:val="ListParagraph"/>
        <w:keepLines w:val="on"/>
        <w:numPr>
          <w:ilvl w:val="0"/>
          <w:numId w:val="13"/>
        </w:numPr>
        <w:spacing w:line="280" w:lineRule="exact"/>
        <w:ind w:left="357" w:hanging="357"/>
        <w:rPr>
          <w:lang w:val="en-US"/>
        </w:rPr>
      </w:pPr>
      <w:r>
        <w:rPr/>
        <w:t xml:space="preserve">Protocol Schoolaanwezigheid</w:t>
      </w:r>
    </w:p>
    <w:p>
      <w:pPr>
        <w:pStyle w:val="ListParagraph"/>
        <w:keepLines w:val="on"/>
        <w:numPr>
          <w:ilvl w:val="0"/>
          <w:numId w:val="13"/>
        </w:numPr>
        <w:spacing w:line="280" w:lineRule="exact"/>
        <w:ind w:left="357" w:hanging="357"/>
        <w:rPr>
          <w:lang w:val="en-US"/>
        </w:rPr>
      </w:pPr>
      <w:r>
        <w:rPr/>
        <w:t xml:space="preserve">Protocol Schorsen en verwijderen</w:t>
      </w:r>
    </w:p>
    <w:p>
      <w:pPr>
        <w:keepLines w:val="on"/>
        <w:spacing w:line="280" w:lineRule="exact"/>
        <w:rPr>
          <w:sz w:val="8"/>
          <w:szCs w:val="8"/>
          <w:lang w:val="en-US"/>
        </w:rPr>
      </w:pPr>
    </w:p>
    <w:p>
      <w:pPr>
        <w:pStyle w:val="Heading4"/>
        <w:keepLines w:val="on"/>
        <w:spacing w:before="0" w:after="0" w:line="280" w:lineRule="exact"/>
        <w:rPr>
          <w:rStyle w:val="Heading4Char"/>
          <w:lang w:val="en-US"/>
        </w:rPr>
      </w:pPr>
      <w:r>
        <w:rPr>
          <w:rStyle w:val="Heading4Char"/>
          <w:lang w:val="en-US"/>
        </w:rPr>
        <w:t xml:space="preserve">Aanwezig</w:t>
      </w:r>
    </w:p>
    <w:p>
      <w:pPr>
        <w:pStyle w:val="ListParagraph"/>
        <w:keepLines w:val="on"/>
        <w:numPr>
          <w:ilvl w:val="0"/>
          <w:numId w:val="13"/>
        </w:numPr>
        <w:spacing w:line="280" w:lineRule="exact"/>
        <w:ind w:left="357" w:hanging="357"/>
        <w:rPr>
          <w:lang w:val="en-US"/>
        </w:rPr>
      </w:pPr>
      <w:r>
        <w:rPr/>
        <w:t xml:space="preserve">Protocol Dyscalculie</w:t>
      </w:r>
    </w:p>
    <w:p>
      <w:pPr>
        <w:keepLines w:val="on"/>
        <w:spacing w:line="280" w:lineRule="exact"/>
        <w:rPr>
          <w:sz w:val="8"/>
          <w:szCs w:val="8"/>
          <w:lang w:val="en-US"/>
        </w:rPr>
      </w:pPr>
    </w:p>
    <w:p>
      <w:pPr>
        <w:spacing w:line="280" w:lineRule="exact"/>
        <w:rPr>
          <w:lang w:val="en-US"/>
        </w:rPr>
      </w:pPr>
      <w:r>
        <w:rPr>
          <w:lang w:val="en-US"/>
        </w:rPr>
        <w:t xml:space="preserve"> </w:t>
      </w:r>
    </w:p>
    <w:p>
      <w:pPr>
        <w:pStyle w:val="Heading3"/>
        <w:keepNext w:val="on"/>
        <w:spacing w:line="280" w:lineRule="exact"/>
        <w:rPr>
          <w:lang w:val="en-US"/>
        </w:rPr>
      </w:pPr>
      <w:bookmarkStart w:id="105" w:name="_Toc1907121348"/>
      <w:r>
        <w:rPr/>
        <w:t xml:space="preserve">Welke van de volgende fysieke ruimtes zijn er toegankelijk in ons eigen schoolgebouw?</w:t>
      </w:r>
      <w:bookmarkEnd w:id="105"/>
    </w:p>
    <w:p>
      <w:pPr>
        <w:spacing w:line="280" w:lineRule="exact"/>
        <w:rPr>
          <w:sz w:val="8"/>
          <w:szCs w:val="8"/>
          <w:lang w:val="en-US"/>
        </w:rPr>
      </w:pPr>
    </w:p>
    <w:p>
      <w:pPr>
        <w:pStyle w:val="Heading4"/>
        <w:keepLines w:val="on"/>
        <w:spacing w:before="0" w:after="0" w:line="280" w:lineRule="exact"/>
        <w:rPr>
          <w:rStyle w:val="Heading4Char"/>
          <w:lang w:val="en-US"/>
        </w:rPr>
      </w:pPr>
      <w:r>
        <w:rPr>
          <w:rStyle w:val="Heading4Char"/>
          <w:lang w:val="en-US"/>
        </w:rPr>
        <w:t xml:space="preserve">Ja, voor iedereen toegankelijk</w:t>
      </w:r>
    </w:p>
    <w:p>
      <w:pPr>
        <w:pStyle w:val="ListParagraph"/>
        <w:keepLines w:val="on"/>
        <w:numPr>
          <w:ilvl w:val="0"/>
          <w:numId w:val="13"/>
        </w:numPr>
        <w:spacing w:line="280" w:lineRule="exact"/>
        <w:ind w:left="357" w:hanging="357"/>
        <w:rPr>
          <w:lang w:val="en-US"/>
        </w:rPr>
      </w:pPr>
      <w:r>
        <w:rPr/>
        <w:t xml:space="preserve">Ruimte met individuele werkplekken</w:t>
      </w:r>
    </w:p>
    <w:p>
      <w:pPr>
        <w:pStyle w:val="ListParagraph"/>
        <w:keepLines w:val="on"/>
        <w:numPr>
          <w:ilvl w:val="0"/>
          <w:numId w:val="13"/>
        </w:numPr>
        <w:spacing w:line="280" w:lineRule="exact"/>
        <w:ind w:left="357" w:hanging="357"/>
        <w:rPr>
          <w:lang w:val="en-US"/>
        </w:rPr>
      </w:pPr>
      <w:r>
        <w:rPr/>
        <w:t xml:space="preserve">Ruimte voor één op één begeleiding</w:t>
      </w:r>
    </w:p>
    <w:p>
      <w:pPr>
        <w:pStyle w:val="ListParagraph"/>
        <w:keepLines w:val="on"/>
        <w:numPr>
          <w:ilvl w:val="0"/>
          <w:numId w:val="13"/>
        </w:numPr>
        <w:spacing w:line="280" w:lineRule="exact"/>
        <w:ind w:left="357" w:hanging="357"/>
        <w:rPr>
          <w:lang w:val="en-US"/>
        </w:rPr>
      </w:pPr>
      <w:r>
        <w:rPr/>
        <w:t xml:space="preserve">Speelzaal</w:t>
      </w:r>
    </w:p>
    <w:p>
      <w:pPr>
        <w:pStyle w:val="ListParagraph"/>
        <w:keepLines w:val="on"/>
        <w:numPr>
          <w:ilvl w:val="0"/>
          <w:numId w:val="13"/>
        </w:numPr>
        <w:spacing w:line="280" w:lineRule="exact"/>
        <w:ind w:left="357" w:hanging="357"/>
        <w:rPr>
          <w:lang w:val="en-US"/>
        </w:rPr>
      </w:pPr>
      <w:r>
        <w:rPr/>
        <w:t xml:space="preserve">Ruimte voor specifieke functies voor bewegings- en leerbehoefte of SOVA</w:t>
      </w:r>
    </w:p>
    <w:p>
      <w:pPr>
        <w:pStyle w:val="ListParagraph"/>
        <w:keepLines w:val="on"/>
        <w:numPr>
          <w:ilvl w:val="0"/>
          <w:numId w:val="13"/>
        </w:numPr>
        <w:spacing w:line="280" w:lineRule="exact"/>
        <w:ind w:left="357" w:hanging="357"/>
        <w:rPr>
          <w:lang w:val="en-US"/>
        </w:rPr>
      </w:pPr>
      <w:r>
        <w:rPr/>
        <w:t xml:space="preserve">Ruimte voor time-out</w:t>
      </w:r>
    </w:p>
    <w:p>
      <w:pPr>
        <w:keepLines w:val="on"/>
        <w:spacing w:line="280" w:lineRule="exact"/>
        <w:rPr>
          <w:sz w:val="8"/>
          <w:szCs w:val="8"/>
          <w:lang w:val="en-US"/>
        </w:rPr>
      </w:pPr>
    </w:p>
    <w:p>
      <w:pPr>
        <w:pStyle w:val="Heading4"/>
        <w:keepLines w:val="on"/>
        <w:spacing w:before="0" w:after="0" w:line="280" w:lineRule="exact"/>
        <w:rPr>
          <w:rStyle w:val="Heading4Char"/>
          <w:lang w:val="en-US"/>
        </w:rPr>
      </w:pPr>
      <w:r>
        <w:rPr>
          <w:rStyle w:val="Heading4Char"/>
          <w:lang w:val="en-US"/>
        </w:rPr>
        <w:t xml:space="preserve">Niet aanwezig</w:t>
      </w:r>
    </w:p>
    <w:p>
      <w:pPr>
        <w:pStyle w:val="ListParagraph"/>
        <w:keepLines w:val="on"/>
        <w:numPr>
          <w:ilvl w:val="0"/>
          <w:numId w:val="13"/>
        </w:numPr>
        <w:spacing w:line="280" w:lineRule="exact"/>
        <w:ind w:left="357" w:hanging="357"/>
        <w:rPr>
          <w:lang w:val="en-US"/>
        </w:rPr>
      </w:pPr>
      <w:r>
        <w:rPr/>
        <w:t xml:space="preserve">Ontspanningsruimte</w:t>
      </w:r>
    </w:p>
    <w:p>
      <w:pPr>
        <w:pStyle w:val="ListParagraph"/>
        <w:keepLines w:val="on"/>
        <w:numPr>
          <w:ilvl w:val="0"/>
          <w:numId w:val="13"/>
        </w:numPr>
        <w:spacing w:line="280" w:lineRule="exact"/>
        <w:ind w:left="357" w:hanging="357"/>
        <w:rPr>
          <w:lang w:val="en-US"/>
        </w:rPr>
      </w:pPr>
      <w:r>
        <w:rPr/>
        <w:t xml:space="preserve">Praktijklokalen/-voorzieningen tuin(kas)</w:t>
      </w:r>
    </w:p>
    <w:p>
      <w:pPr>
        <w:pStyle w:val="ListParagraph"/>
        <w:keepLines w:val="on"/>
        <w:numPr>
          <w:ilvl w:val="0"/>
          <w:numId w:val="13"/>
        </w:numPr>
        <w:spacing w:line="280" w:lineRule="exact"/>
        <w:ind w:left="357" w:hanging="357"/>
        <w:rPr>
          <w:lang w:val="en-US"/>
        </w:rPr>
      </w:pPr>
      <w:r>
        <w:rPr/>
        <w:t xml:space="preserve">Prikkelarme werkplek of stilteruimte</w:t>
      </w:r>
    </w:p>
    <w:p>
      <w:pPr>
        <w:pStyle w:val="ListParagraph"/>
        <w:keepLines w:val="on"/>
        <w:numPr>
          <w:ilvl w:val="0"/>
          <w:numId w:val="13"/>
        </w:numPr>
        <w:spacing w:line="280" w:lineRule="exact"/>
        <w:ind w:left="357" w:hanging="357"/>
        <w:rPr>
          <w:lang w:val="en-US"/>
        </w:rPr>
      </w:pPr>
      <w:r>
        <w:rPr/>
        <w:t xml:space="preserve">Verzorgingsruimte</w:t>
      </w:r>
    </w:p>
    <w:p>
      <w:pPr>
        <w:pStyle w:val="ListParagraph"/>
        <w:keepLines w:val="on"/>
        <w:numPr>
          <w:ilvl w:val="0"/>
          <w:numId w:val="13"/>
        </w:numPr>
        <w:spacing w:line="280" w:lineRule="exact"/>
        <w:ind w:left="357" w:hanging="357"/>
        <w:rPr>
          <w:lang w:val="en-US"/>
        </w:rPr>
      </w:pPr>
      <w:r>
        <w:rPr/>
        <w:t xml:space="preserve">Zwembad</w:t>
      </w:r>
    </w:p>
    <w:p>
      <w:pPr>
        <w:pStyle w:val="ListParagraph"/>
        <w:keepLines w:val="on"/>
        <w:numPr>
          <w:ilvl w:val="0"/>
          <w:numId w:val="13"/>
        </w:numPr>
        <w:spacing w:line="280" w:lineRule="exact"/>
        <w:ind w:left="357" w:hanging="357"/>
        <w:rPr>
          <w:lang w:val="en-US"/>
        </w:rPr>
      </w:pPr>
      <w:r>
        <w:rPr/>
        <w:t xml:space="preserve">Praktijklokalen/-voorzieningen keuken</w:t>
      </w:r>
    </w:p>
    <w:p>
      <w:pPr>
        <w:pStyle w:val="ListParagraph"/>
        <w:keepLines w:val="on"/>
        <w:numPr>
          <w:ilvl w:val="0"/>
          <w:numId w:val="13"/>
        </w:numPr>
        <w:spacing w:line="280" w:lineRule="exact"/>
        <w:ind w:left="357" w:hanging="357"/>
        <w:rPr>
          <w:lang w:val="en-US"/>
        </w:rPr>
      </w:pPr>
      <w:r>
        <w:rPr/>
        <w:t xml:space="preserve">Behandelingsruimte</w:t>
      </w:r>
    </w:p>
    <w:p>
      <w:pPr>
        <w:pStyle w:val="ListParagraph"/>
        <w:keepLines w:val="on"/>
        <w:numPr>
          <w:ilvl w:val="0"/>
          <w:numId w:val="13"/>
        </w:numPr>
        <w:spacing w:line="280" w:lineRule="exact"/>
        <w:ind w:left="357" w:hanging="357"/>
        <w:rPr>
          <w:lang w:val="en-US"/>
        </w:rPr>
      </w:pPr>
      <w:r>
        <w:rPr/>
        <w:t xml:space="preserve">Praktijklokalen/-voorzieningen techniek</w:t>
      </w:r>
    </w:p>
    <w:p>
      <w:pPr>
        <w:keepLines w:val="on"/>
        <w:spacing w:line="280" w:lineRule="exact"/>
        <w:rPr>
          <w:sz w:val="8"/>
          <w:szCs w:val="8"/>
          <w:lang w:val="en-US"/>
        </w:rPr>
      </w:pPr>
    </w:p>
    <w:p>
      <w:pPr>
        <w:spacing w:line="280" w:lineRule="exact"/>
        <w:rPr>
          <w:lang w:val="en-US"/>
        </w:rPr>
      </w:pPr>
      <w:r>
        <w:rPr>
          <w:lang w:val="en-US"/>
        </w:rPr>
        <w:t xml:space="preserve"> </w:t>
      </w:r>
    </w:p>
    <w:p>
      <w:pPr>
        <w:pStyle w:val="Heading3"/>
        <w:keepNext w:val="on"/>
        <w:spacing w:line="280" w:lineRule="exact"/>
        <w:rPr>
          <w:lang w:val="en-US"/>
        </w:rPr>
      </w:pPr>
      <w:bookmarkStart w:id="106" w:name="_Toc1538916961"/>
      <w:r>
        <w:rPr/>
        <w:t xml:space="preserve">Welke van de volgende voorzieningen zijn er voor onze school beschikbaar?</w:t>
      </w:r>
      <w:bookmarkEnd w:id="106"/>
    </w:p>
    <w:p>
      <w:pPr>
        <w:spacing w:line="280" w:lineRule="exact"/>
        <w:rPr>
          <w:sz w:val="8"/>
          <w:szCs w:val="8"/>
          <w:lang w:val="en-US"/>
        </w:rPr>
      </w:pPr>
    </w:p>
    <w:p>
      <w:pPr>
        <w:pStyle w:val="Heading4"/>
        <w:keepLines w:val="on"/>
        <w:spacing w:before="0" w:after="0" w:line="280" w:lineRule="exact"/>
        <w:rPr>
          <w:rStyle w:val="Heading4Char"/>
          <w:lang w:val="en-US"/>
        </w:rPr>
      </w:pPr>
      <w:r>
        <w:rPr>
          <w:rStyle w:val="Heading4Char"/>
          <w:lang w:val="en-US"/>
        </w:rPr>
        <w:t xml:space="preserve">Via ons bestuur</w:t>
      </w:r>
    </w:p>
    <w:p>
      <w:pPr>
        <w:pStyle w:val="ListParagraph"/>
        <w:keepLines w:val="on"/>
        <w:numPr>
          <w:ilvl w:val="0"/>
          <w:numId w:val="13"/>
        </w:numPr>
        <w:spacing w:line="280" w:lineRule="exact"/>
        <w:ind w:left="357" w:hanging="357"/>
        <w:rPr>
          <w:lang w:val="en-US"/>
        </w:rPr>
      </w:pPr>
      <w:r>
        <w:rPr/>
        <w:t xml:space="preserve">Hoogbegaafdheidsklas (deeltijd)</w:t>
      </w:r>
    </w:p>
    <w:p>
      <w:pPr>
        <w:pStyle w:val="ListParagraph"/>
        <w:keepLines w:val="on"/>
        <w:numPr>
          <w:ilvl w:val="0"/>
          <w:numId w:val="13"/>
        </w:numPr>
        <w:spacing w:line="280" w:lineRule="exact"/>
        <w:ind w:left="357" w:hanging="357"/>
        <w:rPr>
          <w:lang w:val="en-US"/>
        </w:rPr>
      </w:pPr>
      <w:r>
        <w:rPr/>
        <w:t xml:space="preserve">NT2-klas</w:t>
      </w:r>
    </w:p>
    <w:p>
      <w:pPr>
        <w:keepLines w:val="on"/>
        <w:spacing w:line="280" w:lineRule="exact"/>
        <w:rPr>
          <w:sz w:val="8"/>
          <w:szCs w:val="8"/>
          <w:lang w:val="en-US"/>
        </w:rPr>
      </w:pPr>
    </w:p>
    <w:p>
      <w:pPr>
        <w:pStyle w:val="Heading4"/>
        <w:keepLines w:val="on"/>
        <w:spacing w:before="0" w:after="0" w:line="280" w:lineRule="exact"/>
        <w:rPr>
          <w:rStyle w:val="Heading4Char"/>
          <w:lang w:val="en-US"/>
        </w:rPr>
      </w:pPr>
      <w:r>
        <w:rPr>
          <w:rStyle w:val="Heading4Char"/>
          <w:lang w:val="en-US"/>
        </w:rPr>
        <w:t xml:space="preserve">Niet aanwezig</w:t>
      </w:r>
    </w:p>
    <w:p>
      <w:pPr>
        <w:pStyle w:val="ListParagraph"/>
        <w:keepLines w:val="on"/>
        <w:numPr>
          <w:ilvl w:val="0"/>
          <w:numId w:val="13"/>
        </w:numPr>
        <w:spacing w:line="280" w:lineRule="exact"/>
        <w:ind w:left="357" w:hanging="357"/>
        <w:rPr>
          <w:lang w:val="en-US"/>
        </w:rPr>
      </w:pPr>
      <w:r>
        <w:rPr/>
        <w:t xml:space="preserve">Autiklas/structuurgroep</w:t>
      </w:r>
    </w:p>
    <w:p>
      <w:pPr>
        <w:pStyle w:val="ListParagraph"/>
        <w:keepLines w:val="on"/>
        <w:numPr>
          <w:ilvl w:val="0"/>
          <w:numId w:val="13"/>
        </w:numPr>
        <w:spacing w:line="280" w:lineRule="exact"/>
        <w:ind w:left="357" w:hanging="357"/>
        <w:rPr>
          <w:lang w:val="en-US"/>
        </w:rPr>
      </w:pPr>
      <w:r>
        <w:rPr/>
        <w:t xml:space="preserve">Hoogbegaafdheidsklas (voltijd)</w:t>
      </w:r>
    </w:p>
    <w:p>
      <w:pPr>
        <w:pStyle w:val="ListParagraph"/>
        <w:keepLines w:val="on"/>
        <w:numPr>
          <w:ilvl w:val="0"/>
          <w:numId w:val="13"/>
        </w:numPr>
        <w:spacing w:line="280" w:lineRule="exact"/>
        <w:ind w:left="357" w:hanging="357"/>
        <w:rPr>
          <w:lang w:val="en-US"/>
        </w:rPr>
      </w:pPr>
      <w:r>
        <w:rPr/>
        <w:t xml:space="preserve">Gedragsgroep</w:t>
      </w:r>
    </w:p>
    <w:p>
      <w:pPr>
        <w:pStyle w:val="ListParagraph"/>
        <w:keepLines w:val="on"/>
        <w:numPr>
          <w:ilvl w:val="0"/>
          <w:numId w:val="13"/>
        </w:numPr>
        <w:spacing w:line="280" w:lineRule="exact"/>
        <w:ind w:left="357" w:hanging="357"/>
        <w:rPr>
          <w:lang w:val="en-US"/>
        </w:rPr>
      </w:pPr>
      <w:r>
        <w:rPr/>
        <w:t xml:space="preserve">Startklas</w:t>
      </w:r>
    </w:p>
    <w:p>
      <w:pPr>
        <w:pStyle w:val="ListParagraph"/>
        <w:keepLines w:val="on"/>
        <w:numPr>
          <w:ilvl w:val="0"/>
          <w:numId w:val="13"/>
        </w:numPr>
        <w:spacing w:line="280" w:lineRule="exact"/>
        <w:ind w:left="357" w:hanging="357"/>
        <w:rPr>
          <w:lang w:val="en-US"/>
        </w:rPr>
      </w:pPr>
      <w:r>
        <w:rPr/>
        <w:t xml:space="preserve">Time-out voorziening (met begeleiding)</w:t>
      </w:r>
    </w:p>
    <w:p>
      <w:pPr>
        <w:pStyle w:val="ListParagraph"/>
        <w:keepLines w:val="on"/>
        <w:numPr>
          <w:ilvl w:val="0"/>
          <w:numId w:val="13"/>
        </w:numPr>
        <w:spacing w:line="280" w:lineRule="exact"/>
        <w:ind w:left="357" w:hanging="357"/>
        <w:rPr>
          <w:lang w:val="en-US"/>
        </w:rPr>
      </w:pPr>
      <w:r>
        <w:rPr/>
        <w:t xml:space="preserve">10 - 14 onderwijs</w:t>
      </w:r>
    </w:p>
    <w:p>
      <w:pPr>
        <w:keepLines w:val="on"/>
        <w:spacing w:line="280" w:lineRule="exact"/>
        <w:rPr>
          <w:sz w:val="8"/>
          <w:szCs w:val="8"/>
          <w:lang w:val="en-US"/>
        </w:rPr>
      </w:pPr>
    </w:p>
    <w:p>
      <w:pPr>
        <w:spacing w:line="280" w:lineRule="exact"/>
        <w:rPr>
          <w:lang w:val="en-US"/>
        </w:rPr>
      </w:pPr>
      <w:r>
        <w:rPr>
          <w:lang w:val="en-US"/>
        </w:rPr>
        <w:t xml:space="preserve"> </w:t>
      </w:r>
    </w:p>
    <w:p>
      <w:pPr>
        <w:pStyle w:val="Heading3"/>
        <w:keepNext w:val="on"/>
        <w:spacing w:line="280" w:lineRule="exact"/>
        <w:rPr>
          <w:lang w:val="en-US"/>
        </w:rPr>
      </w:pPr>
      <w:bookmarkStart w:id="107" w:name="_Toc946415034"/>
      <w:r>
        <w:rPr/>
        <w:t xml:space="preserve">Geef een toelichting op de gebruikte protocollen.</w:t>
      </w:r>
      <w:bookmarkEnd w:id="107"/>
    </w:p>
    <w:p>
      <w:pPr>
        <w:spacing w:line="280" w:lineRule="exact"/>
        <w:rPr>
          <w:lang w:val="en-US"/>
        </w:rPr>
      </w:pPr>
      <w:r>
        <w:rPr/>
        <w:t xml:space="preserve">Protocollen staan op de website van de school. Mocht u daar een protocol niet kunnen vinden dan kunt u deze opvragen bij de directie van De Vonder.</w:t>
      </w:r>
    </w:p>
    <w:p>
      <w:pPr>
        <w:spacing w:line="280" w:lineRule="exact"/>
        <w:rPr>
          <w:lang w:val="en-US"/>
        </w:rPr>
      </w:pPr>
      <w:r>
        <w:rPr>
          <w:lang w:val="en-US"/>
        </w:rPr>
        <w:t xml:space="preserve"> </w:t>
      </w:r>
    </w:p>
    <w:p>
      <w:pPr>
        <w:pStyle w:val="Heading3"/>
        <w:keepNext w:val="on"/>
        <w:spacing w:line="280" w:lineRule="exact"/>
        <w:rPr>
          <w:lang w:val="en-US"/>
        </w:rPr>
      </w:pPr>
      <w:bookmarkStart w:id="108" w:name="_Toc1104549276"/>
      <w:r>
        <w:rPr/>
        <w:t xml:space="preserve">Zijn de ruimten in de school voor iedereen rolstoel toegankelijk?</w:t>
      </w:r>
      <w:bookmarkEnd w:id="108"/>
    </w:p>
    <w:p>
      <w:pPr>
        <w:spacing w:line="280" w:lineRule="exact"/>
        <w:rPr>
          <w:lang w:val="en-US"/>
        </w:rPr>
      </w:pPr>
      <w:r>
        <w:rPr/>
        <w:t xml:space="preserve">Nee</w:t>
      </w:r>
    </w:p>
    <w:p>
      <w:pPr>
        <w:spacing w:line="280" w:lineRule="exact"/>
        <w:rPr>
          <w:lang w:val="en-US"/>
        </w:rPr>
      </w:pPr>
      <w:r>
        <w:rPr>
          <w:lang w:val="en-US"/>
        </w:rPr>
        <w:t xml:space="preserve"> </w:t>
      </w:r>
    </w:p>
    <w:p>
      <w:pPr>
        <w:pStyle w:val="Heading3"/>
        <w:keepNext w:val="on"/>
        <w:spacing w:line="280" w:lineRule="exact"/>
        <w:rPr>
          <w:lang w:val="en-US"/>
        </w:rPr>
      </w:pPr>
      <w:bookmarkStart w:id="109" w:name="_Toc500385299"/>
      <w:r>
        <w:rPr/>
        <w:t xml:space="preserve">Geef een toelichting op de aanwezige fysieke ruimtes en hoe deze worden ingezet.</w:t>
      </w:r>
      <w:bookmarkEnd w:id="109"/>
    </w:p>
    <w:p>
      <w:pPr>
        <w:spacing w:line="280" w:lineRule="exact"/>
        <w:rPr>
          <w:lang w:val="en-US"/>
        </w:rPr>
      </w:pPr>
      <w:r>
        <w:rPr/>
        <w:t xml:space="preserve">Op onze school maken wij ruimte, mocht dit noodzakelijk zijn voor een leeractiviteit.</w:t>
      </w:r>
    </w:p>
    <w:p>
      <w:pPr>
        <w:spacing w:line="280" w:lineRule="exact"/>
        <w:rPr>
          <w:lang w:val="en-US"/>
        </w:rPr>
      </w:pPr>
      <w:r>
        <w:rPr>
          <w:lang w:val="en-US"/>
        </w:rPr>
        <w:t xml:space="preserve"> </w:t>
      </w:r>
    </w:p>
    <w:p>
      <w:pPr>
        <w:spacing w:line="280" w:lineRule="exact"/>
        <w:rPr/>
      </w:pPr>
    </w:p>
    <w:p>
      <w:pPr>
        <w:pStyle w:val="Heading1"/>
        <w:keepNext w:val="on"/>
        <w:spacing w:line="280" w:lineRule="exact"/>
        <w:rPr>
          <w:lang w:val="en-US"/>
        </w:rPr>
      </w:pPr>
      <w:bookmarkStart w:id="110" w:name="_Toc1745979355"/>
      <w:r>
        <w:rPr>
          <w:rFonts w:eastAsiaTheme="minorEastAsia"/>
          <w:color w:val="2481C3"/>
          <w:spacing w:val="15"/>
          <w:kern w:val="0"/>
          <w:sz w:val="32"/>
          <w:szCs w:val="18"/>
        </w:rPr>
        <w:t xml:space="preserve">Handelingsgerichte proces diagnostiek (HGPD)</w:t>
      </w:r>
      <w:bookmarkEnd w:id="110"/>
    </w:p>
    <w:p>
      <w:pPr>
        <w:keepNext w:val="on"/>
        <w:spacing w:line="280" w:lineRule="exact"/>
        <w:rPr>
          <w:lang w:val="en-US"/>
        </w:rPr>
      </w:pPr>
    </w:p>
    <w:p>
      <w:pPr>
        <w:pStyle w:val="Heading2"/>
        <w:keepNext w:val="on"/>
        <w:spacing w:line="280" w:lineRule="exact"/>
        <w:rPr>
          <w:lang w:val="en-US"/>
        </w:rPr>
      </w:pPr>
      <w:bookmarkStart w:id="111" w:name="_Toc609518251"/>
      <w:r>
        <w:rPr/>
        <w:t xml:space="preserve">Handelingsgerichte proces diganostiek (HGPD)</w:t>
      </w:r>
      <w:bookmarkEnd w:id="111"/>
    </w:p>
    <w:p>
      <w:pPr>
        <w:keepNext w:val="on"/>
        <w:spacing w:line="280" w:lineRule="exact"/>
        <w:rPr>
          <w:lang w:val="en-US"/>
        </w:rPr>
      </w:pPr>
    </w:p>
    <w:p>
      <w:pPr>
        <w:pStyle w:val="Heading3"/>
        <w:keepNext w:val="on"/>
        <w:spacing w:line="280" w:lineRule="exact"/>
        <w:rPr>
          <w:lang w:val="en-US"/>
        </w:rPr>
      </w:pPr>
      <w:bookmarkStart w:id="112" w:name="_Toc506770566"/>
      <w:r>
        <w:rPr/>
        <w:t xml:space="preserve">Hoe tevreden zijn jullie over de manier waarop er op school volgens de HGPD-werkwijze wordt gewerkt?</w:t>
      </w:r>
      <w:bookmarkEnd w:id="112"/>
    </w:p>
    <w:p>
      <w:pPr>
        <w:spacing w:line="280" w:lineRule="exact"/>
        <w:rPr>
          <w:lang w:val="en-US"/>
        </w:rPr>
      </w:pPr>
      <w:r>
        <w:rPr/>
        <w:t xml:space="preserve">Tevreden</w:t>
      </w:r>
    </w:p>
    <w:p>
      <w:pPr>
        <w:spacing w:line="280" w:lineRule="exact"/>
        <w:rPr>
          <w:lang w:val="en-US"/>
        </w:rPr>
      </w:pPr>
      <w:r>
        <w:rPr>
          <w:lang w:val="en-US"/>
        </w:rPr>
        <w:t xml:space="preserve"> </w:t>
      </w:r>
    </w:p>
    <w:p>
      <w:pPr>
        <w:pStyle w:val="Heading3"/>
        <w:keepNext w:val="on"/>
        <w:spacing w:line="280" w:lineRule="exact"/>
        <w:rPr>
          <w:lang w:val="en-US"/>
        </w:rPr>
      </w:pPr>
      <w:bookmarkStart w:id="113" w:name="_Toc58240101"/>
      <w:r>
        <w:rPr/>
        <w:t xml:space="preserve">Wat is het ontwikkeldoel van de school op het gebied van de HGPD-werkwijze?</w:t>
      </w:r>
      <w:bookmarkEnd w:id="113"/>
    </w:p>
    <w:p>
      <w:pPr>
        <w:spacing w:line="280" w:lineRule="exact"/>
        <w:rPr>
          <w:lang w:val="en-US"/>
        </w:rPr>
      </w:pPr>
      <w:r>
        <w:rPr/>
        <w:t xml:space="preserve">Onze school wil de HGPD‑werkwijze verder versterken door het proces van signaleren, analyseren, plannen, uitvoeren en evalueren eenduidig, cyclisch en transparant te organiseren. We streven ernaar dat alle teamleden dezelfde taal, stappen en documenten gebruiken, waardoor de afstemming tussen leerkrachten, kwaliteitscoördinator en ondersteuners voorspelbaar en effectief verloopt. Ook willen we ouders én kinderen een duidelijke en structurele rol geven binnen alle stappen van HGPD. De betrokkenheid van kinderen staat nog in de kinderschoenen, maar we willen dit verder ontwikkelen zodat leerlingen steeds beter mee kunnen denken over hun doelen, aanpak en voortgang. Het uiteindelijke doel is dat ondersteuning beter wordt onderbouwd, sneller leidt tot passende interventies en echt samen met ouders en leerlingen wordt vormgegeven.</w:t>
      </w:r>
    </w:p>
    <w:p>
      <w:pPr>
        <w:spacing w:line="280" w:lineRule="exact"/>
        <w:rPr>
          <w:lang w:val="en-US"/>
        </w:rPr>
      </w:pPr>
      <w:r>
        <w:rPr>
          <w:lang w:val="en-US"/>
        </w:rPr>
        <w:t xml:space="preserve"> </w:t>
      </w:r>
    </w:p>
    <w:p>
      <w:pPr>
        <w:spacing w:line="280" w:lineRule="exact"/>
        <w:rPr/>
      </w:pPr>
    </w:p>
    <w:p>
      <w:pPr>
        <w:pStyle w:val="Heading1"/>
        <w:keepNext w:val="on"/>
        <w:spacing w:line="280" w:lineRule="exact"/>
        <w:rPr>
          <w:lang w:val="en-US"/>
        </w:rPr>
      </w:pPr>
      <w:bookmarkStart w:id="114" w:name="_Toc512178637"/>
      <w:r>
        <w:rPr>
          <w:rFonts w:eastAsiaTheme="minorEastAsia"/>
          <w:color w:val="2481C3"/>
          <w:spacing w:val="15"/>
          <w:kern w:val="0"/>
          <w:sz w:val="32"/>
          <w:szCs w:val="18"/>
        </w:rPr>
        <w:t xml:space="preserve">Leerlingstromen</w:t>
      </w:r>
      <w:bookmarkEnd w:id="114"/>
    </w:p>
    <w:p>
      <w:pPr>
        <w:keepNext w:val="on"/>
        <w:spacing w:line="280" w:lineRule="exact"/>
        <w:rPr>
          <w:lang w:val="en-US"/>
        </w:rPr>
      </w:pPr>
    </w:p>
    <w:p>
      <w:pPr>
        <w:pStyle w:val="Heading2"/>
        <w:keepNext w:val="on"/>
        <w:spacing w:line="280" w:lineRule="exact"/>
        <w:rPr>
          <w:lang w:val="en-US"/>
        </w:rPr>
      </w:pPr>
      <w:bookmarkStart w:id="115" w:name="_Toc1111722264"/>
      <w:r>
        <w:rPr/>
        <w:t xml:space="preserve">Onderinstroom</w:t>
      </w:r>
      <w:bookmarkEnd w:id="115"/>
    </w:p>
    <w:p>
      <w:pPr>
        <w:keepNext w:val="on"/>
        <w:spacing w:line="280" w:lineRule="exact"/>
        <w:rPr>
          <w:lang w:val="en-US"/>
        </w:rPr>
      </w:pPr>
    </w:p>
    <w:p>
      <w:pPr>
        <w:pStyle w:val="Heading3"/>
        <w:keepNext w:val="on"/>
        <w:spacing w:line="280" w:lineRule="exact"/>
        <w:rPr>
          <w:lang w:val="en-US"/>
        </w:rPr>
      </w:pPr>
      <w:bookmarkStart w:id="116" w:name="_Toc442017883"/>
      <w:r>
        <w:rPr/>
        <w:t xml:space="preserve">Hoeveel leerlingen zijn er op onze school ingestroomd/overgestapt vanuit de onderstaande afdelingen?</w:t>
      </w:r>
      <w:bookmarkEnd w:id="116"/>
    </w:p>
    <w:tbl>
      <w:tblPr>
        <w:tblStyle w:val="TableGrid"/>
        <w:tblW w:w="9072" w:type="dxa"/>
        <w:tblLayout w:type="fixed"/>
        <w:tblLook w:firstRow="on" w:lastRow="off" w:firstColumn="on" w:lastColumn="off" w:noHBand="off" w:noVBand="on"/>
      </w:tblPr>
      <w:tblGrid>
        <w:gridCol w:w="7119"/>
        <w:gridCol w:w="1674"/>
        <w:gridCol w:w="279"/>
      </w:tblGrid>
      <w:tr>
        <w:trPr/>
        <w:tc>
          <w:tcPr>
            <w:tcW w:w="7119" w:type="dxa"/>
            <w:tcBorders>
              <w:top w:val="nil" w:sz="0" w:color="000000"/>
              <w:left w:val="nil" w:sz="0" w:color="000000"/>
              <w:bottom w:val="single" w:sz="12" w:space="0" w:color="D1D1D1" w:themeColor="background2" w:themeShade="E6"/>
              <w:right w:val="nil" w:sz="0" w:color="000000"/>
              <w:insideH w:val="none" w:sz="0" w:space="0" w:color="auto"/>
              <w:insideV w:val="none" w:sz="0" w:space="0" w:color="auto"/>
            </w:tcBorders>
            <w:shd w:val="clear" w:color="auto" w:fill="FFFFFF" w:themeFill="background1"/>
          </w:tcPr>
          <w:p>
            <w:pPr>
              <w:pStyle w:val="Reguglier1"/>
              <w:keepNext w:val="on"/>
              <w:keepLines w:val="on"/>
              <w:spacing w:line="280" w:lineRule="exact"/>
              <w:rPr>
                <w:b w:val="on"/>
                <w:bCs/>
                <w:color w:val="FFFFFF" w:themeColor="background1"/>
                <w:lang w:val="en-US"/>
              </w:rPr>
            </w:pPr>
          </w:p>
        </w:tc>
        <w:tc>
          <w:tcPr>
            <w:tcW w:w="1674" w:type="dxa"/>
            <w:tcBorders>
              <w:top w:val="nil" w:sz="0" w:color="000000"/>
              <w:left w:val="nil" w:sz="0" w:color="000000"/>
              <w:bottom w:val="single" w:sz="12" w:space="0" w:color="D1D1D1" w:themeColor="background2" w:themeShade="E6"/>
              <w:right w:val="nil" w:sz="0" w:color="000000"/>
              <w:insideH w:val="none" w:sz="0" w:space="0" w:color="auto"/>
              <w:insideV w:val="none" w:sz="0" w:space="0" w:color="auto"/>
            </w:tcBorders>
            <w:shd w:val="clear" w:color="auto" w:fill="FFFFFF" w:themeFill="background1"/>
          </w:tcPr>
          <w:p>
            <w:pPr>
              <w:keepNext w:val="on"/>
              <w:keepLines w:val="on"/>
              <w:spacing w:line="280" w:lineRule="exact"/>
              <w:rPr>
                <w:b w:val="on"/>
                <w:bCs/>
                <w:color w:val="FFFFFF" w:themeColor="background1"/>
                <w:lang w:val="en-US"/>
              </w:rPr>
            </w:pPr>
          </w:p>
        </w:tc>
        <w:tc>
          <w:tcPr>
            <w:tcW w:w="279" w:type="dxa"/>
            <w:tcBorders>
              <w:top w:val="nil" w:sz="0" w:color="000000"/>
              <w:left w:val="nil" w:sz="0" w:color="000000"/>
              <w:bottom w:val="nil" w:sz="0" w:color="000000"/>
              <w:right w:val="nil" w:sz="0" w:color="000000"/>
              <w:insideH w:val="none" w:sz="0" w:space="0" w:color="auto"/>
              <w:insideV w:val="none" w:sz="0" w:space="0" w:color="auto"/>
            </w:tcBorders>
            <w:shd w:val="clear" w:color="auto" w:fill="FFFFFF" w:themeFill="background1"/>
          </w:tcPr>
          <w:p>
            <w:pPr>
              <w:keepNext w:val="on"/>
              <w:keepLines w:val="on"/>
              <w:spacing w:line="280" w:lineRule="exact"/>
              <w:rPr>
                <w:sz w:val="2"/>
                <w:szCs w:val="2"/>
                <w:lang w:val="en-US"/>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2481C3"/>
          </w:tcPr>
          <w:p>
            <w:pPr>
              <w:pStyle w:val="Reguglier1"/>
              <w:keepNext w:val="on"/>
              <w:keepLines w:val="on"/>
              <w:spacing w:line="280" w:lineRule="exact"/>
              <w:rPr>
                <w:b w:val="on"/>
                <w:bCs/>
                <w:color w:val="FFFFFF" w:themeColor="background1"/>
                <w:lang w:val="en-US"/>
              </w:rPr>
            </w:pP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2481C3"/>
          </w:tcPr>
          <w:p>
            <w:pPr>
              <w:keepNext w:val="on"/>
              <w:keepLines w:val="on"/>
              <w:spacing w:line="280" w:lineRule="exact"/>
              <w:rPr>
                <w:b w:val="on"/>
                <w:bCs/>
                <w:color w:val="FFFFFF" w:themeColor="background1"/>
                <w:lang w:val="en-US"/>
              </w:rPr>
            </w:pPr>
            <w:r>
              <w:rPr>
                <w:b w:val="on"/>
                <w:bCs/>
                <w:color w:val="FFFFFF" w:themeColor="background1"/>
                <w:lang w:val="en-US"/>
              </w:rPr>
              <w:t xml:space="preserve">Aantal leerlingen</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t xml:space="preserve">Voor- en vroegschoolse educatie (VVE)</w:t>
            </w: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t xml:space="preserve">0</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t xml:space="preserve">Gespecialiseerde voorschoolse voorziening.</w:t>
            </w: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t xml:space="preserve">0</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b w:val="on"/>
              </w:rPr>
              <w:t xml:space="preserve">Totaal</w:t>
            </w: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b w:val="on"/>
              </w:rPr>
              <w:t xml:space="preserve">0</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c>
          <w:tcPr>
            <w:tcW w:w="1674" w:type="dxa"/>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jc w:val="center"/>
              <w:rPr>
                <w:sz w:val="2"/>
                <w:szCs w:val="2"/>
              </w:rPr>
            </w:pPr>
          </w:p>
        </w:tc>
        <w:tc>
          <w:tcPr>
            <w:tcW w:w="279" w:type="dxa"/>
            <w:tcBorders>
              <w:top w:val="nil" w:sz="0" w:color="000000"/>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rPr>
                <w:sz w:val="2"/>
                <w:szCs w:val="2"/>
              </w:rPr>
            </w:pPr>
          </w:p>
        </w:tc>
      </w:tr>
      <w:tr>
        <w:trPr/>
        <w:tc>
          <w:tcPr>
            <w:tcW w:w="7119" w:type="dxa"/>
            <w:tcBorders>
              <w:top w:val="nil" w:sz="0" w:color="000000"/>
              <w:left w:val="nil" w:sz="0" w:color="000000"/>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c>
          <w:tcPr>
            <w:tcW w:w="1674" w:type="dxa"/>
            <w:tcBorders>
              <w:top w:val="nil" w:sz="0" w:color="000000"/>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jc w:val="center"/>
              <w:rPr>
                <w:sz w:val="2"/>
                <w:szCs w:val="2"/>
              </w:rPr>
            </w:pPr>
          </w:p>
        </w:tc>
        <w:tc>
          <w:tcPr>
            <w:tcW w:w="279" w:type="dxa"/>
            <w:tcBorders>
              <w:top w:val="nil" w:sz="0" w:color="000000"/>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rPr>
                <w:sz w:val="2"/>
                <w:szCs w:val="2"/>
              </w:rPr>
            </w:pPr>
          </w:p>
        </w:tc>
      </w:tr>
    </w:tbl>
    <w:p>
      <w:pPr>
        <w:spacing w:line="280" w:lineRule="exact"/>
        <w:rPr/>
      </w:pPr>
      <w:r>
        <w:rPr/>
        <w:t xml:space="preserve"> </w:t>
      </w:r>
    </w:p>
    <w:p>
      <w:pPr>
        <w:spacing w:line="280" w:lineRule="exact"/>
        <w:rPr/>
      </w:pPr>
    </w:p>
    <w:p>
      <w:pPr>
        <w:pStyle w:val="Heading2"/>
        <w:keepNext w:val="on"/>
        <w:spacing w:line="280" w:lineRule="exact"/>
        <w:rPr>
          <w:lang w:val="en-US"/>
        </w:rPr>
      </w:pPr>
      <w:bookmarkStart w:id="117" w:name="_Toc982818001"/>
      <w:r>
        <w:rPr/>
        <w:t xml:space="preserve">Terugstroom</w:t>
      </w:r>
      <w:bookmarkEnd w:id="117"/>
    </w:p>
    <w:p>
      <w:pPr>
        <w:keepNext w:val="on"/>
        <w:spacing w:line="280" w:lineRule="exact"/>
        <w:rPr>
          <w:lang w:val="en-US"/>
        </w:rPr>
      </w:pPr>
    </w:p>
    <w:p>
      <w:pPr>
        <w:pStyle w:val="Heading3"/>
        <w:keepNext w:val="on"/>
        <w:spacing w:line="280" w:lineRule="exact"/>
        <w:rPr>
          <w:lang w:val="en-US"/>
        </w:rPr>
      </w:pPr>
      <w:bookmarkStart w:id="118" w:name="_Toc233021960"/>
      <w:r>
        <w:rPr/>
        <w:t xml:space="preserve">Wat is het aantal leerlingen dat vanuit het speciaal basisonderwijs (SBO) op onze school is geplaatst in het schooljaar 2024-2025?</w:t>
      </w:r>
      <w:bookmarkEnd w:id="118"/>
    </w:p>
    <w:p>
      <w:pPr>
        <w:spacing w:line="280" w:lineRule="exact"/>
        <w:rPr>
          <w:lang w:val="en-US"/>
        </w:rPr>
      </w:pPr>
      <w:r>
        <w:rPr/>
        <w:t xml:space="preserve">0</w:t>
      </w:r>
    </w:p>
    <w:p>
      <w:pPr>
        <w:spacing w:line="280" w:lineRule="exact"/>
        <w:rPr>
          <w:lang w:val="en-US"/>
        </w:rPr>
      </w:pPr>
      <w:r>
        <w:rPr>
          <w:lang w:val="en-US"/>
        </w:rPr>
        <w:t xml:space="preserve"> </w:t>
      </w:r>
    </w:p>
    <w:p>
      <w:pPr>
        <w:pStyle w:val="Heading3"/>
        <w:keepNext w:val="on"/>
        <w:spacing w:line="280" w:lineRule="exact"/>
        <w:rPr>
          <w:lang w:val="en-US"/>
        </w:rPr>
      </w:pPr>
      <w:bookmarkStart w:id="119" w:name="_Toc1202668218"/>
      <w:r>
        <w:rPr/>
        <w:t xml:space="preserve">Wat is het aantal leerlingen dat vanuit het speciaal onderwijs (SO) op onze school is geplaatst in het schooljaar 2024-2025?</w:t>
      </w:r>
      <w:bookmarkEnd w:id="119"/>
    </w:p>
    <w:p>
      <w:pPr>
        <w:spacing w:line="280" w:lineRule="exact"/>
        <w:rPr>
          <w:lang w:val="en-US"/>
        </w:rPr>
      </w:pPr>
      <w:r>
        <w:rPr/>
        <w:t xml:space="preserve">0</w:t>
      </w:r>
    </w:p>
    <w:p>
      <w:pPr>
        <w:spacing w:line="280" w:lineRule="exact"/>
        <w:rPr>
          <w:lang w:val="en-US"/>
        </w:rPr>
      </w:pPr>
      <w:r>
        <w:rPr>
          <w:lang w:val="en-US"/>
        </w:rPr>
        <w:t xml:space="preserve"> </w:t>
      </w:r>
    </w:p>
    <w:p>
      <w:pPr>
        <w:spacing w:line="280" w:lineRule="exact"/>
        <w:rPr/>
      </w:pPr>
    </w:p>
    <w:p>
      <w:pPr>
        <w:pStyle w:val="Heading2"/>
        <w:keepNext w:val="on"/>
        <w:spacing w:line="280" w:lineRule="exact"/>
        <w:rPr>
          <w:lang w:val="en-US"/>
        </w:rPr>
      </w:pPr>
      <w:bookmarkStart w:id="120" w:name="_Toc546195010"/>
      <w:r>
        <w:rPr/>
        <w:t xml:space="preserve">Uitstroom</w:t>
      </w:r>
      <w:bookmarkEnd w:id="120"/>
    </w:p>
    <w:p>
      <w:pPr>
        <w:keepNext w:val="on"/>
        <w:spacing w:line="280" w:lineRule="exact"/>
        <w:rPr>
          <w:lang w:val="en-US"/>
        </w:rPr>
      </w:pPr>
    </w:p>
    <w:p>
      <w:pPr>
        <w:pStyle w:val="Heading3"/>
        <w:keepNext w:val="on"/>
        <w:spacing w:line="280" w:lineRule="exact"/>
        <w:rPr>
          <w:lang w:val="en-US"/>
        </w:rPr>
      </w:pPr>
      <w:bookmarkStart w:id="121" w:name="_Toc1794377508"/>
      <w:r>
        <w:rPr/>
        <w:t xml:space="preserve">Hoeveel leerlingen zijn er uitgestroomd naar het voortgezet speciaal onderwijs (VSO) in het schooljaar 2024-2025?</w:t>
      </w:r>
      <w:bookmarkEnd w:id="121"/>
    </w:p>
    <w:p>
      <w:pPr>
        <w:spacing w:line="280" w:lineRule="exact"/>
        <w:rPr>
          <w:lang w:val="en-US"/>
        </w:rPr>
      </w:pPr>
      <w:r>
        <w:rPr/>
        <w:t xml:space="preserve">0</w:t>
      </w:r>
    </w:p>
    <w:p>
      <w:pPr>
        <w:spacing w:line="280" w:lineRule="exact"/>
        <w:rPr>
          <w:lang w:val="en-US"/>
        </w:rPr>
      </w:pPr>
      <w:r>
        <w:rPr>
          <w:lang w:val="en-US"/>
        </w:rPr>
        <w:t xml:space="preserve"> </w:t>
      </w:r>
    </w:p>
    <w:p>
      <w:pPr>
        <w:spacing w:line="280" w:lineRule="exact"/>
        <w:rPr/>
      </w:pPr>
    </w:p>
    <w:p>
      <w:pPr>
        <w:pStyle w:val="Heading2"/>
        <w:keepNext w:val="on"/>
        <w:spacing w:line="280" w:lineRule="exact"/>
        <w:rPr>
          <w:lang w:val="en-US"/>
        </w:rPr>
      </w:pPr>
      <w:bookmarkStart w:id="122" w:name="_Toc1441329827"/>
      <w:r>
        <w:rPr/>
        <w:t xml:space="preserve">Cluster 1 en cluster 2</w:t>
      </w:r>
      <w:bookmarkEnd w:id="122"/>
    </w:p>
    <w:p>
      <w:pPr>
        <w:keepNext w:val="on"/>
        <w:spacing w:line="280" w:lineRule="exact"/>
        <w:rPr>
          <w:lang w:val="en-US"/>
        </w:rPr>
      </w:pPr>
    </w:p>
    <w:p>
      <w:pPr>
        <w:pStyle w:val="Heading3"/>
        <w:keepNext w:val="on"/>
        <w:spacing w:line="280" w:lineRule="exact"/>
        <w:rPr>
          <w:lang w:val="en-US"/>
        </w:rPr>
      </w:pPr>
      <w:bookmarkStart w:id="123" w:name="_Toc1275646780"/>
      <w:r>
        <w:rPr/>
        <w:t xml:space="preserve">Hoeveel leerlingen met een visuele, auditieve of communicatieve beperking ondersteunt onze school in het schooljaar 2024-2025?</w:t>
      </w:r>
      <w:bookmarkEnd w:id="123"/>
    </w:p>
    <w:tbl>
      <w:tblPr>
        <w:tblStyle w:val="TableGrid"/>
        <w:tblW w:w="9072" w:type="dxa"/>
        <w:tblLayout w:type="fixed"/>
        <w:tblLook w:firstRow="on" w:lastRow="off" w:firstColumn="on" w:lastColumn="off" w:noHBand="off" w:noVBand="on"/>
      </w:tblPr>
      <w:tblGrid>
        <w:gridCol w:w="7119"/>
        <w:gridCol w:w="1674"/>
        <w:gridCol w:w="279"/>
      </w:tblGrid>
      <w:tr>
        <w:trPr/>
        <w:tc>
          <w:tcPr>
            <w:tcW w:w="7119" w:type="dxa"/>
            <w:tcBorders>
              <w:top w:val="nil" w:sz="0" w:color="000000"/>
              <w:left w:val="nil" w:sz="0" w:color="000000"/>
              <w:bottom w:val="single" w:sz="12" w:space="0" w:color="D1D1D1" w:themeColor="background2" w:themeShade="E6"/>
              <w:right w:val="nil" w:sz="0" w:color="000000"/>
              <w:insideH w:val="none" w:sz="0" w:space="0" w:color="auto"/>
              <w:insideV w:val="none" w:sz="0" w:space="0" w:color="auto"/>
            </w:tcBorders>
            <w:shd w:val="clear" w:color="auto" w:fill="FFFFFF" w:themeFill="background1"/>
          </w:tcPr>
          <w:p>
            <w:pPr>
              <w:pStyle w:val="Reguglier1"/>
              <w:keepNext w:val="on"/>
              <w:keepLines w:val="on"/>
              <w:spacing w:line="280" w:lineRule="exact"/>
              <w:rPr>
                <w:b w:val="on"/>
                <w:bCs/>
                <w:color w:val="FFFFFF" w:themeColor="background1"/>
                <w:lang w:val="en-US"/>
              </w:rPr>
            </w:pPr>
          </w:p>
        </w:tc>
        <w:tc>
          <w:tcPr>
            <w:tcW w:w="1674" w:type="dxa"/>
            <w:tcBorders>
              <w:top w:val="nil" w:sz="0" w:color="000000"/>
              <w:left w:val="nil" w:sz="0" w:color="000000"/>
              <w:bottom w:val="single" w:sz="12" w:space="0" w:color="D1D1D1" w:themeColor="background2" w:themeShade="E6"/>
              <w:right w:val="nil" w:sz="0" w:color="000000"/>
              <w:insideH w:val="none" w:sz="0" w:space="0" w:color="auto"/>
              <w:insideV w:val="none" w:sz="0" w:space="0" w:color="auto"/>
            </w:tcBorders>
            <w:shd w:val="clear" w:color="auto" w:fill="FFFFFF" w:themeFill="background1"/>
          </w:tcPr>
          <w:p>
            <w:pPr>
              <w:keepNext w:val="on"/>
              <w:keepLines w:val="on"/>
              <w:spacing w:line="280" w:lineRule="exact"/>
              <w:rPr>
                <w:b w:val="on"/>
                <w:bCs/>
                <w:color w:val="FFFFFF" w:themeColor="background1"/>
                <w:lang w:val="en-US"/>
              </w:rPr>
            </w:pPr>
          </w:p>
        </w:tc>
        <w:tc>
          <w:tcPr>
            <w:tcW w:w="279" w:type="dxa"/>
            <w:tcBorders>
              <w:top w:val="nil" w:sz="0" w:color="000000"/>
              <w:left w:val="nil" w:sz="0" w:color="000000"/>
              <w:bottom w:val="nil" w:sz="0" w:color="000000"/>
              <w:right w:val="nil" w:sz="0" w:color="000000"/>
              <w:insideH w:val="none" w:sz="0" w:space="0" w:color="auto"/>
              <w:insideV w:val="none" w:sz="0" w:space="0" w:color="auto"/>
            </w:tcBorders>
            <w:shd w:val="clear" w:color="auto" w:fill="FFFFFF" w:themeFill="background1"/>
          </w:tcPr>
          <w:p>
            <w:pPr>
              <w:keepNext w:val="on"/>
              <w:keepLines w:val="on"/>
              <w:spacing w:line="280" w:lineRule="exact"/>
              <w:rPr>
                <w:sz w:val="2"/>
                <w:szCs w:val="2"/>
                <w:lang w:val="en-US"/>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2481C3"/>
          </w:tcPr>
          <w:p>
            <w:pPr>
              <w:pStyle w:val="Reguglier1"/>
              <w:keepNext w:val="on"/>
              <w:keepLines w:val="on"/>
              <w:spacing w:line="280" w:lineRule="exact"/>
              <w:rPr>
                <w:b w:val="on"/>
                <w:bCs/>
                <w:color w:val="FFFFFF" w:themeColor="background1"/>
                <w:lang w:val="en-US"/>
              </w:rPr>
            </w:pP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2481C3"/>
          </w:tcPr>
          <w:p>
            <w:pPr>
              <w:keepNext w:val="on"/>
              <w:keepLines w:val="on"/>
              <w:spacing w:line="280" w:lineRule="exact"/>
              <w:rPr>
                <w:b w:val="on"/>
                <w:bCs/>
                <w:color w:val="FFFFFF" w:themeColor="background1"/>
                <w:lang w:val="en-US"/>
              </w:rPr>
            </w:pPr>
            <w:r>
              <w:rPr>
                <w:b w:val="on"/>
                <w:bCs/>
                <w:color w:val="FFFFFF" w:themeColor="background1"/>
                <w:lang w:val="en-US"/>
              </w:rPr>
              <w:t xml:space="preserve">Aantal leerlingen</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t xml:space="preserve">Cluster 2</w:t>
            </w: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t xml:space="preserve">0</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b w:val="on"/>
              </w:rPr>
              <w:t xml:space="preserve">Totaal</w:t>
            </w: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b w:val="on"/>
              </w:rPr>
              <w:t xml:space="preserve">0</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c>
          <w:tcPr>
            <w:tcW w:w="1674" w:type="dxa"/>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jc w:val="center"/>
              <w:rPr>
                <w:sz w:val="2"/>
                <w:szCs w:val="2"/>
              </w:rPr>
            </w:pPr>
          </w:p>
        </w:tc>
        <w:tc>
          <w:tcPr>
            <w:tcW w:w="279" w:type="dxa"/>
            <w:tcBorders>
              <w:top w:val="nil" w:sz="0" w:color="000000"/>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rPr>
                <w:sz w:val="2"/>
                <w:szCs w:val="2"/>
              </w:rPr>
            </w:pPr>
          </w:p>
        </w:tc>
      </w:tr>
      <w:tr>
        <w:trPr/>
        <w:tc>
          <w:tcPr>
            <w:tcW w:w="7119" w:type="dxa"/>
            <w:tcBorders>
              <w:top w:val="nil" w:sz="0" w:color="000000"/>
              <w:left w:val="nil" w:sz="0" w:color="000000"/>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c>
          <w:tcPr>
            <w:tcW w:w="1674" w:type="dxa"/>
            <w:tcBorders>
              <w:top w:val="nil" w:sz="0" w:color="000000"/>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jc w:val="center"/>
              <w:rPr>
                <w:sz w:val="2"/>
                <w:szCs w:val="2"/>
              </w:rPr>
            </w:pPr>
          </w:p>
        </w:tc>
        <w:tc>
          <w:tcPr>
            <w:tcW w:w="279" w:type="dxa"/>
            <w:tcBorders>
              <w:top w:val="nil" w:sz="0" w:color="000000"/>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rPr>
                <w:sz w:val="2"/>
                <w:szCs w:val="2"/>
              </w:rPr>
            </w:pPr>
          </w:p>
        </w:tc>
      </w:tr>
    </w:tbl>
    <w:p>
      <w:pPr>
        <w:spacing w:line="280" w:lineRule="exact"/>
        <w:rPr/>
      </w:pPr>
      <w:r>
        <w:rPr/>
        <w:t xml:space="preserve"> </w:t>
      </w:r>
    </w:p>
    <w:p>
      <w:pPr>
        <w:pStyle w:val="Heading3"/>
        <w:keepNext w:val="on"/>
        <w:spacing w:line="280" w:lineRule="exact"/>
        <w:rPr>
          <w:lang w:val="en-US"/>
        </w:rPr>
      </w:pPr>
      <w:bookmarkStart w:id="124" w:name="_Toc452386468"/>
      <w:r>
        <w:rPr/>
        <w:t xml:space="preserve">Hoeveel leerlingen zijn er vanuit cluster 1 of cluster 2 scholen ingestroomd op onze school in het schooljaar 2024-2025?</w:t>
      </w:r>
      <w:bookmarkEnd w:id="124"/>
    </w:p>
    <w:tbl>
      <w:tblPr>
        <w:tblStyle w:val="TableGrid"/>
        <w:tblW w:w="9072" w:type="dxa"/>
        <w:tblLayout w:type="fixed"/>
        <w:tblLook w:firstRow="on" w:lastRow="off" w:firstColumn="on" w:lastColumn="off" w:noHBand="off" w:noVBand="on"/>
      </w:tblPr>
      <w:tblGrid>
        <w:gridCol w:w="7119"/>
        <w:gridCol w:w="1674"/>
        <w:gridCol w:w="279"/>
      </w:tblGrid>
      <w:tr>
        <w:trPr/>
        <w:tc>
          <w:tcPr>
            <w:tcW w:w="7119" w:type="dxa"/>
            <w:tcBorders>
              <w:top w:val="nil" w:sz="0" w:color="000000"/>
              <w:left w:val="nil" w:sz="0" w:color="000000"/>
              <w:bottom w:val="single" w:sz="12" w:space="0" w:color="D1D1D1" w:themeColor="background2" w:themeShade="E6"/>
              <w:right w:val="nil" w:sz="0" w:color="000000"/>
              <w:insideH w:val="none" w:sz="0" w:space="0" w:color="auto"/>
              <w:insideV w:val="none" w:sz="0" w:space="0" w:color="auto"/>
            </w:tcBorders>
            <w:shd w:val="clear" w:color="auto" w:fill="FFFFFF" w:themeFill="background1"/>
          </w:tcPr>
          <w:p>
            <w:pPr>
              <w:pStyle w:val="Reguglier1"/>
              <w:keepNext w:val="on"/>
              <w:keepLines w:val="on"/>
              <w:spacing w:line="280" w:lineRule="exact"/>
              <w:rPr>
                <w:b w:val="on"/>
                <w:bCs/>
                <w:color w:val="FFFFFF" w:themeColor="background1"/>
                <w:lang w:val="en-US"/>
              </w:rPr>
            </w:pPr>
          </w:p>
        </w:tc>
        <w:tc>
          <w:tcPr>
            <w:tcW w:w="1674" w:type="dxa"/>
            <w:tcBorders>
              <w:top w:val="nil" w:sz="0" w:color="000000"/>
              <w:left w:val="nil" w:sz="0" w:color="000000"/>
              <w:bottom w:val="single" w:sz="12" w:space="0" w:color="D1D1D1" w:themeColor="background2" w:themeShade="E6"/>
              <w:right w:val="nil" w:sz="0" w:color="000000"/>
              <w:insideH w:val="none" w:sz="0" w:space="0" w:color="auto"/>
              <w:insideV w:val="none" w:sz="0" w:space="0" w:color="auto"/>
            </w:tcBorders>
            <w:shd w:val="clear" w:color="auto" w:fill="FFFFFF" w:themeFill="background1"/>
          </w:tcPr>
          <w:p>
            <w:pPr>
              <w:keepNext w:val="on"/>
              <w:keepLines w:val="on"/>
              <w:spacing w:line="280" w:lineRule="exact"/>
              <w:rPr>
                <w:b w:val="on"/>
                <w:bCs/>
                <w:color w:val="FFFFFF" w:themeColor="background1"/>
                <w:lang w:val="en-US"/>
              </w:rPr>
            </w:pPr>
          </w:p>
        </w:tc>
        <w:tc>
          <w:tcPr>
            <w:tcW w:w="279" w:type="dxa"/>
            <w:tcBorders>
              <w:top w:val="nil" w:sz="0" w:color="000000"/>
              <w:left w:val="nil" w:sz="0" w:color="000000"/>
              <w:bottom w:val="nil" w:sz="0" w:color="000000"/>
              <w:right w:val="nil" w:sz="0" w:color="000000"/>
              <w:insideH w:val="none" w:sz="0" w:space="0" w:color="auto"/>
              <w:insideV w:val="none" w:sz="0" w:space="0" w:color="auto"/>
            </w:tcBorders>
            <w:shd w:val="clear" w:color="auto" w:fill="FFFFFF" w:themeFill="background1"/>
          </w:tcPr>
          <w:p>
            <w:pPr>
              <w:keepNext w:val="on"/>
              <w:keepLines w:val="on"/>
              <w:spacing w:line="280" w:lineRule="exact"/>
              <w:rPr>
                <w:sz w:val="2"/>
                <w:szCs w:val="2"/>
                <w:lang w:val="en-US"/>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2481C3"/>
          </w:tcPr>
          <w:p>
            <w:pPr>
              <w:pStyle w:val="Reguglier1"/>
              <w:keepNext w:val="on"/>
              <w:keepLines w:val="on"/>
              <w:spacing w:line="280" w:lineRule="exact"/>
              <w:rPr>
                <w:b w:val="on"/>
                <w:bCs/>
                <w:color w:val="FFFFFF" w:themeColor="background1"/>
                <w:lang w:val="en-US"/>
              </w:rPr>
            </w:pP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2481C3"/>
          </w:tcPr>
          <w:p>
            <w:pPr>
              <w:keepNext w:val="on"/>
              <w:keepLines w:val="on"/>
              <w:spacing w:line="280" w:lineRule="exact"/>
              <w:rPr>
                <w:b w:val="on"/>
                <w:bCs/>
                <w:color w:val="FFFFFF" w:themeColor="background1"/>
                <w:lang w:val="en-US"/>
              </w:rPr>
            </w:pPr>
            <w:r>
              <w:rPr>
                <w:b w:val="on"/>
                <w:bCs/>
                <w:color w:val="FFFFFF" w:themeColor="background1"/>
                <w:lang w:val="en-US"/>
              </w:rPr>
              <w:t xml:space="preserve">Aantal leerlingen</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t xml:space="preserve">Cluster 1</w:t>
            </w: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t xml:space="preserve">0</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t xml:space="preserve">Cluster 2</w:t>
            </w: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t xml:space="preserve">0</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b w:val="on"/>
              </w:rPr>
              <w:t xml:space="preserve">Totaal</w:t>
            </w: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b w:val="on"/>
              </w:rPr>
              <w:t xml:space="preserve">0</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c>
          <w:tcPr>
            <w:tcW w:w="1674" w:type="dxa"/>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jc w:val="center"/>
              <w:rPr>
                <w:sz w:val="2"/>
                <w:szCs w:val="2"/>
              </w:rPr>
            </w:pPr>
          </w:p>
        </w:tc>
        <w:tc>
          <w:tcPr>
            <w:tcW w:w="279" w:type="dxa"/>
            <w:tcBorders>
              <w:top w:val="nil" w:sz="0" w:color="000000"/>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rPr>
                <w:sz w:val="2"/>
                <w:szCs w:val="2"/>
              </w:rPr>
            </w:pPr>
          </w:p>
        </w:tc>
      </w:tr>
      <w:tr>
        <w:trPr/>
        <w:tc>
          <w:tcPr>
            <w:tcW w:w="7119" w:type="dxa"/>
            <w:tcBorders>
              <w:top w:val="nil" w:sz="0" w:color="000000"/>
              <w:left w:val="nil" w:sz="0" w:color="000000"/>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c>
          <w:tcPr>
            <w:tcW w:w="1674" w:type="dxa"/>
            <w:tcBorders>
              <w:top w:val="nil" w:sz="0" w:color="000000"/>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jc w:val="center"/>
              <w:rPr>
                <w:sz w:val="2"/>
                <w:szCs w:val="2"/>
              </w:rPr>
            </w:pPr>
          </w:p>
        </w:tc>
        <w:tc>
          <w:tcPr>
            <w:tcW w:w="279" w:type="dxa"/>
            <w:tcBorders>
              <w:top w:val="nil" w:sz="0" w:color="000000"/>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rPr>
                <w:sz w:val="2"/>
                <w:szCs w:val="2"/>
              </w:rPr>
            </w:pPr>
          </w:p>
        </w:tc>
      </w:tr>
    </w:tbl>
    <w:p>
      <w:pPr>
        <w:spacing w:line="280" w:lineRule="exact"/>
        <w:rPr/>
      </w:pPr>
      <w:r>
        <w:rPr/>
        <w:t xml:space="preserve"> </w:t>
      </w:r>
    </w:p>
    <w:p>
      <w:pPr>
        <w:pStyle w:val="Heading3"/>
        <w:keepNext w:val="on"/>
        <w:spacing w:line="280" w:lineRule="exact"/>
        <w:rPr>
          <w:lang w:val="en-US"/>
        </w:rPr>
      </w:pPr>
      <w:bookmarkStart w:id="125" w:name="_Toc1238761252"/>
      <w:r>
        <w:rPr/>
        <w:t xml:space="preserve">Hoeveel leerlingen zijn geplaatst op cluster 1 of cluster 2 scholen in het schooljaar 2024-2025?</w:t>
      </w:r>
      <w:bookmarkEnd w:id="125"/>
    </w:p>
    <w:tbl>
      <w:tblPr>
        <w:tblStyle w:val="TableGrid"/>
        <w:tblW w:w="9072" w:type="dxa"/>
        <w:tblLayout w:type="fixed"/>
        <w:tblLook w:firstRow="on" w:lastRow="off" w:firstColumn="on" w:lastColumn="off" w:noHBand="off" w:noVBand="on"/>
      </w:tblPr>
      <w:tblGrid>
        <w:gridCol w:w="7119"/>
        <w:gridCol w:w="1674"/>
        <w:gridCol w:w="279"/>
      </w:tblGrid>
      <w:tr>
        <w:trPr/>
        <w:tc>
          <w:tcPr>
            <w:tcW w:w="7119" w:type="dxa"/>
            <w:tcBorders>
              <w:top w:val="nil" w:sz="0" w:color="000000"/>
              <w:left w:val="nil" w:sz="0" w:color="000000"/>
              <w:bottom w:val="single" w:sz="12" w:space="0" w:color="D1D1D1" w:themeColor="background2" w:themeShade="E6"/>
              <w:right w:val="nil" w:sz="0" w:color="000000"/>
              <w:insideH w:val="none" w:sz="0" w:space="0" w:color="auto"/>
              <w:insideV w:val="none" w:sz="0" w:space="0" w:color="auto"/>
            </w:tcBorders>
            <w:shd w:val="clear" w:color="auto" w:fill="FFFFFF" w:themeFill="background1"/>
          </w:tcPr>
          <w:p>
            <w:pPr>
              <w:pStyle w:val="Reguglier1"/>
              <w:keepNext w:val="on"/>
              <w:keepLines w:val="on"/>
              <w:spacing w:line="280" w:lineRule="exact"/>
              <w:rPr>
                <w:b w:val="on"/>
                <w:bCs/>
                <w:color w:val="FFFFFF" w:themeColor="background1"/>
                <w:lang w:val="en-US"/>
              </w:rPr>
            </w:pPr>
          </w:p>
        </w:tc>
        <w:tc>
          <w:tcPr>
            <w:tcW w:w="1674" w:type="dxa"/>
            <w:tcBorders>
              <w:top w:val="nil" w:sz="0" w:color="000000"/>
              <w:left w:val="nil" w:sz="0" w:color="000000"/>
              <w:bottom w:val="single" w:sz="12" w:space="0" w:color="D1D1D1" w:themeColor="background2" w:themeShade="E6"/>
              <w:right w:val="nil" w:sz="0" w:color="000000"/>
              <w:insideH w:val="none" w:sz="0" w:space="0" w:color="auto"/>
              <w:insideV w:val="none" w:sz="0" w:space="0" w:color="auto"/>
            </w:tcBorders>
            <w:shd w:val="clear" w:color="auto" w:fill="FFFFFF" w:themeFill="background1"/>
          </w:tcPr>
          <w:p>
            <w:pPr>
              <w:keepNext w:val="on"/>
              <w:keepLines w:val="on"/>
              <w:spacing w:line="280" w:lineRule="exact"/>
              <w:rPr>
                <w:b w:val="on"/>
                <w:bCs/>
                <w:color w:val="FFFFFF" w:themeColor="background1"/>
                <w:lang w:val="en-US"/>
              </w:rPr>
            </w:pPr>
          </w:p>
        </w:tc>
        <w:tc>
          <w:tcPr>
            <w:tcW w:w="279" w:type="dxa"/>
            <w:tcBorders>
              <w:top w:val="nil" w:sz="0" w:color="000000"/>
              <w:left w:val="nil" w:sz="0" w:color="000000"/>
              <w:bottom w:val="nil" w:sz="0" w:color="000000"/>
              <w:right w:val="nil" w:sz="0" w:color="000000"/>
              <w:insideH w:val="none" w:sz="0" w:space="0" w:color="auto"/>
              <w:insideV w:val="none" w:sz="0" w:space="0" w:color="auto"/>
            </w:tcBorders>
            <w:shd w:val="clear" w:color="auto" w:fill="FFFFFF" w:themeFill="background1"/>
          </w:tcPr>
          <w:p>
            <w:pPr>
              <w:keepNext w:val="on"/>
              <w:keepLines w:val="on"/>
              <w:spacing w:line="280" w:lineRule="exact"/>
              <w:rPr>
                <w:sz w:val="2"/>
                <w:szCs w:val="2"/>
                <w:lang w:val="en-US"/>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2481C3"/>
          </w:tcPr>
          <w:p>
            <w:pPr>
              <w:pStyle w:val="Reguglier1"/>
              <w:keepNext w:val="on"/>
              <w:keepLines w:val="on"/>
              <w:spacing w:line="280" w:lineRule="exact"/>
              <w:rPr>
                <w:b w:val="on"/>
                <w:bCs/>
                <w:color w:val="FFFFFF" w:themeColor="background1"/>
                <w:lang w:val="en-US"/>
              </w:rPr>
            </w:pP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2481C3"/>
          </w:tcPr>
          <w:p>
            <w:pPr>
              <w:keepNext w:val="on"/>
              <w:keepLines w:val="on"/>
              <w:spacing w:line="280" w:lineRule="exact"/>
              <w:rPr>
                <w:b w:val="on"/>
                <w:bCs/>
                <w:color w:val="FFFFFF" w:themeColor="background1"/>
                <w:lang w:val="en-US"/>
              </w:rPr>
            </w:pPr>
            <w:r>
              <w:rPr>
                <w:b w:val="on"/>
                <w:bCs/>
                <w:color w:val="FFFFFF" w:themeColor="background1"/>
                <w:lang w:val="en-US"/>
              </w:rPr>
              <w:t xml:space="preserve">Aantal leerlingen</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t xml:space="preserve">Cluster 1</w:t>
            </w: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t xml:space="preserve">0</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t xml:space="preserve">Cluster 2</w:t>
            </w: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t xml:space="preserve">0</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b w:val="on"/>
              </w:rPr>
              <w:t xml:space="preserve">Totaal</w:t>
            </w: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b w:val="on"/>
              </w:rPr>
              <w:t xml:space="preserve">0</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c>
          <w:tcPr>
            <w:tcW w:w="1674" w:type="dxa"/>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jc w:val="center"/>
              <w:rPr>
                <w:sz w:val="2"/>
                <w:szCs w:val="2"/>
              </w:rPr>
            </w:pPr>
          </w:p>
        </w:tc>
        <w:tc>
          <w:tcPr>
            <w:tcW w:w="279" w:type="dxa"/>
            <w:tcBorders>
              <w:top w:val="nil" w:sz="0" w:color="000000"/>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rPr>
                <w:sz w:val="2"/>
                <w:szCs w:val="2"/>
              </w:rPr>
            </w:pPr>
          </w:p>
        </w:tc>
      </w:tr>
      <w:tr>
        <w:trPr/>
        <w:tc>
          <w:tcPr>
            <w:tcW w:w="7119" w:type="dxa"/>
            <w:tcBorders>
              <w:top w:val="nil" w:sz="0" w:color="000000"/>
              <w:left w:val="nil" w:sz="0" w:color="000000"/>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c>
          <w:tcPr>
            <w:tcW w:w="1674" w:type="dxa"/>
            <w:tcBorders>
              <w:top w:val="nil" w:sz="0" w:color="000000"/>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jc w:val="center"/>
              <w:rPr>
                <w:sz w:val="2"/>
                <w:szCs w:val="2"/>
              </w:rPr>
            </w:pPr>
          </w:p>
        </w:tc>
        <w:tc>
          <w:tcPr>
            <w:tcW w:w="279" w:type="dxa"/>
            <w:tcBorders>
              <w:top w:val="nil" w:sz="0" w:color="000000"/>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rPr>
                <w:sz w:val="2"/>
                <w:szCs w:val="2"/>
              </w:rPr>
            </w:pPr>
          </w:p>
        </w:tc>
      </w:tr>
    </w:tbl>
    <w:p>
      <w:pPr>
        <w:spacing w:line="280" w:lineRule="exact"/>
        <w:rPr/>
      </w:pPr>
      <w:r>
        <w:rPr/>
        <w:t xml:space="preserve"> </w:t>
      </w:r>
    </w:p>
    <w:p>
      <w:pPr>
        <w:spacing w:line="280" w:lineRule="exact"/>
        <w:rPr/>
      </w:pPr>
    </w:p>
    <w:p>
      <w:pPr>
        <w:pStyle w:val="Heading1"/>
        <w:keepNext w:val="on"/>
        <w:spacing w:line="280" w:lineRule="exact"/>
        <w:rPr>
          <w:lang w:val="en-US"/>
        </w:rPr>
      </w:pPr>
      <w:bookmarkStart w:id="126" w:name="_Toc1354832672"/>
      <w:r>
        <w:rPr>
          <w:rFonts w:eastAsiaTheme="minorEastAsia"/>
          <w:color w:val="2481C3"/>
          <w:spacing w:val="15"/>
          <w:kern w:val="0"/>
          <w:sz w:val="32"/>
          <w:szCs w:val="18"/>
        </w:rPr>
        <w:t xml:space="preserve">Financiën</w:t>
      </w:r>
      <w:bookmarkEnd w:id="126"/>
    </w:p>
    <w:p>
      <w:pPr>
        <w:keepNext w:val="on"/>
        <w:spacing w:line="280" w:lineRule="exact"/>
        <w:rPr>
          <w:lang w:val="en-US"/>
        </w:rPr>
      </w:pPr>
    </w:p>
    <w:p>
      <w:pPr>
        <w:pStyle w:val="Heading2"/>
        <w:keepNext w:val="on"/>
        <w:spacing w:line="280" w:lineRule="exact"/>
        <w:rPr>
          <w:lang w:val="en-US"/>
        </w:rPr>
      </w:pPr>
      <w:bookmarkStart w:id="127" w:name="_Toc1401278542"/>
      <w:r>
        <w:rPr/>
        <w:t xml:space="preserve">Realisatie</w:t>
      </w:r>
      <w:bookmarkEnd w:id="127"/>
    </w:p>
    <w:p>
      <w:pPr>
        <w:keepNext w:val="on"/>
        <w:spacing w:line="280" w:lineRule="exact"/>
        <w:rPr>
          <w:lang w:val="en-US"/>
        </w:rPr>
      </w:pPr>
    </w:p>
    <w:p>
      <w:pPr>
        <w:pStyle w:val="Heading3"/>
        <w:keepNext w:val="on"/>
        <w:spacing w:line="280" w:lineRule="exact"/>
        <w:rPr>
          <w:lang w:val="en-US"/>
        </w:rPr>
      </w:pPr>
      <w:bookmarkStart w:id="128" w:name="_Toc1883400414"/>
      <w:r>
        <w:rPr/>
        <w:t xml:space="preserve">Voor de periode 2025 heeft onze school de volgende bedragen ontvangen van SWV Primair Onderwijs Noord-Limburg.</w:t>
      </w:r>
      <w:bookmarkEnd w:id="128"/>
    </w:p>
    <w:tbl>
      <w:tblPr>
        <w:tblStyle w:val="TableGrid"/>
        <w:tblW w:w="9072" w:type="dxa"/>
        <w:tblLayout w:type="fixed"/>
        <w:tblLook w:firstRow="on" w:lastRow="off" w:firstColumn="on" w:lastColumn="off" w:noHBand="off" w:noVBand="on"/>
      </w:tblPr>
      <w:tblGrid>
        <w:gridCol w:w="7119"/>
        <w:gridCol w:w="1674"/>
        <w:gridCol w:w="279"/>
      </w:tblGrid>
      <w:tr>
        <w:trPr/>
        <w:tc>
          <w:tcPr>
            <w:tcW w:w="7119" w:type="dxa"/>
            <w:tcBorders>
              <w:top w:val="nil" w:sz="0" w:color="000000"/>
              <w:left w:val="nil" w:sz="0" w:color="000000"/>
              <w:bottom w:val="single" w:sz="12" w:space="0" w:color="D1D1D1" w:themeColor="background2" w:themeShade="E6"/>
              <w:right w:val="nil" w:sz="0" w:color="000000"/>
              <w:insideH w:val="none" w:sz="0" w:space="0" w:color="auto"/>
              <w:insideV w:val="none" w:sz="0" w:space="0" w:color="auto"/>
            </w:tcBorders>
            <w:shd w:val="clear" w:color="auto" w:fill="FFFFFF" w:themeFill="background1"/>
          </w:tcPr>
          <w:p>
            <w:pPr>
              <w:pStyle w:val="Reguglier1"/>
              <w:keepNext w:val="on"/>
              <w:keepLines w:val="on"/>
              <w:spacing w:line="280" w:lineRule="exact"/>
              <w:rPr>
                <w:b w:val="on"/>
                <w:bCs/>
                <w:color w:val="FFFFFF" w:themeColor="background1"/>
                <w:lang w:val="en-US"/>
              </w:rPr>
            </w:pPr>
          </w:p>
        </w:tc>
        <w:tc>
          <w:tcPr>
            <w:tcW w:w="1674" w:type="dxa"/>
            <w:tcBorders>
              <w:top w:val="nil" w:sz="0" w:color="000000"/>
              <w:left w:val="nil" w:sz="0" w:color="000000"/>
              <w:bottom w:val="single" w:sz="12" w:space="0" w:color="D1D1D1" w:themeColor="background2" w:themeShade="E6"/>
              <w:right w:val="nil" w:sz="0" w:color="000000"/>
              <w:insideH w:val="none" w:sz="0" w:space="0" w:color="auto"/>
              <w:insideV w:val="none" w:sz="0" w:space="0" w:color="auto"/>
            </w:tcBorders>
            <w:shd w:val="clear" w:color="auto" w:fill="FFFFFF" w:themeFill="background1"/>
          </w:tcPr>
          <w:p>
            <w:pPr>
              <w:keepNext w:val="on"/>
              <w:keepLines w:val="on"/>
              <w:spacing w:line="280" w:lineRule="exact"/>
              <w:rPr>
                <w:b w:val="on"/>
                <w:bCs/>
                <w:color w:val="FFFFFF" w:themeColor="background1"/>
                <w:lang w:val="en-US"/>
              </w:rPr>
            </w:pPr>
          </w:p>
        </w:tc>
        <w:tc>
          <w:tcPr>
            <w:tcW w:w="279" w:type="dxa"/>
            <w:tcBorders>
              <w:top w:val="nil" w:sz="0" w:color="000000"/>
              <w:left w:val="nil" w:sz="0" w:color="000000"/>
              <w:bottom w:val="nil" w:sz="0" w:color="000000"/>
              <w:right w:val="nil" w:sz="0" w:color="000000"/>
              <w:insideH w:val="none" w:sz="0" w:space="0" w:color="auto"/>
              <w:insideV w:val="none" w:sz="0" w:space="0" w:color="auto"/>
            </w:tcBorders>
            <w:shd w:val="clear" w:color="auto" w:fill="FFFFFF" w:themeFill="background1"/>
          </w:tcPr>
          <w:p>
            <w:pPr>
              <w:keepNext w:val="on"/>
              <w:keepLines w:val="on"/>
              <w:spacing w:line="280" w:lineRule="exact"/>
              <w:rPr>
                <w:sz w:val="2"/>
                <w:szCs w:val="2"/>
                <w:lang w:val="en-US"/>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2481C3"/>
          </w:tcPr>
          <w:p>
            <w:pPr>
              <w:pStyle w:val="Reguglier1"/>
              <w:keepNext w:val="on"/>
              <w:keepLines w:val="on"/>
              <w:spacing w:line="280" w:lineRule="exact"/>
              <w:rPr>
                <w:b w:val="on"/>
                <w:bCs/>
                <w:color w:val="FFFFFF" w:themeColor="background1"/>
                <w:lang w:val="en-US"/>
              </w:rPr>
            </w:pP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2481C3"/>
          </w:tcPr>
          <w:p>
            <w:pPr>
              <w:keepNext w:val="on"/>
              <w:keepLines w:val="on"/>
              <w:spacing w:line="280" w:lineRule="exact"/>
              <w:rPr>
                <w:b w:val="on"/>
                <w:bCs/>
                <w:color w:val="FFFFFF" w:themeColor="background1"/>
                <w:lang w:val="en-US"/>
              </w:rPr>
            </w:pPr>
            <w:r>
              <w:rPr>
                <w:b w:val="on"/>
                <w:bCs/>
                <w:color w:val="FFFFFF" w:themeColor="background1"/>
                <w:lang w:val="en-US"/>
              </w:rPr>
              <w:t xml:space="preserve">Middelen ondersteuning vanuit het SWV, op schoolniveau verkregen via het bestuur</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t xml:space="preserve">Toegekende middelen realisatie</w:t>
            </w: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t xml:space="preserve">0</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b w:val="on"/>
              </w:rPr>
              <w:t xml:space="preserve">Totaal</w:t>
            </w: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b w:val="on"/>
              </w:rPr>
              <w:t xml:space="preserve">0</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c>
          <w:tcPr>
            <w:tcW w:w="1674" w:type="dxa"/>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jc w:val="center"/>
              <w:rPr>
                <w:sz w:val="2"/>
                <w:szCs w:val="2"/>
              </w:rPr>
            </w:pPr>
          </w:p>
        </w:tc>
        <w:tc>
          <w:tcPr>
            <w:tcW w:w="279" w:type="dxa"/>
            <w:tcBorders>
              <w:top w:val="nil" w:sz="0" w:color="000000"/>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rPr>
                <w:sz w:val="2"/>
                <w:szCs w:val="2"/>
              </w:rPr>
            </w:pPr>
          </w:p>
        </w:tc>
      </w:tr>
      <w:tr>
        <w:trPr/>
        <w:tc>
          <w:tcPr>
            <w:tcW w:w="7119" w:type="dxa"/>
            <w:tcBorders>
              <w:top w:val="nil" w:sz="0" w:color="000000"/>
              <w:left w:val="nil" w:sz="0" w:color="000000"/>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c>
          <w:tcPr>
            <w:tcW w:w="1674" w:type="dxa"/>
            <w:tcBorders>
              <w:top w:val="nil" w:sz="0" w:color="000000"/>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jc w:val="center"/>
              <w:rPr>
                <w:sz w:val="2"/>
                <w:szCs w:val="2"/>
              </w:rPr>
            </w:pPr>
          </w:p>
        </w:tc>
        <w:tc>
          <w:tcPr>
            <w:tcW w:w="279" w:type="dxa"/>
            <w:tcBorders>
              <w:top w:val="nil" w:sz="0" w:color="000000"/>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rPr>
                <w:sz w:val="2"/>
                <w:szCs w:val="2"/>
              </w:rPr>
            </w:pPr>
          </w:p>
        </w:tc>
      </w:tr>
    </w:tbl>
    <w:p>
      <w:pPr>
        <w:spacing w:line="280" w:lineRule="exact"/>
        <w:rPr/>
      </w:pPr>
      <w:r>
        <w:rPr/>
        <w:t xml:space="preserve"> </w:t>
      </w:r>
    </w:p>
    <w:p>
      <w:pPr>
        <w:pStyle w:val="Heading3"/>
        <w:keepNext w:val="on"/>
        <w:spacing w:line="280" w:lineRule="exact"/>
        <w:rPr>
          <w:lang w:val="en-US"/>
        </w:rPr>
      </w:pPr>
      <w:bookmarkStart w:id="129" w:name="_Toc837586930"/>
      <w:r>
        <w:rPr/>
        <w:t xml:space="preserve">Waar heeft onze school deze bedragen, afkomstig vanuit het samenwerkingsverband, aan besteed?</w:t>
      </w:r>
      <w:bookmarkEnd w:id="129"/>
    </w:p>
    <w:tbl>
      <w:tblPr>
        <w:tblStyle w:val="TableGrid"/>
        <w:tblW w:w="9072" w:type="dxa"/>
        <w:tblLayout w:type="fixed"/>
        <w:tblLook w:firstRow="on" w:lastRow="off" w:firstColumn="on" w:lastColumn="off" w:noHBand="off" w:noVBand="on"/>
      </w:tblPr>
      <w:tblGrid>
        <w:gridCol w:w="7119"/>
        <w:gridCol w:w="1674"/>
        <w:gridCol w:w="279"/>
      </w:tblGrid>
      <w:tr>
        <w:trPr/>
        <w:tc>
          <w:tcPr>
            <w:tcW w:w="7119" w:type="dxa"/>
            <w:tcBorders>
              <w:top w:val="nil" w:sz="0" w:color="000000"/>
              <w:left w:val="nil" w:sz="0" w:color="000000"/>
              <w:bottom w:val="single" w:sz="12" w:space="0" w:color="D1D1D1" w:themeColor="background2" w:themeShade="E6"/>
              <w:right w:val="nil" w:sz="0" w:color="000000"/>
              <w:insideH w:val="none" w:sz="0" w:space="0" w:color="auto"/>
              <w:insideV w:val="none" w:sz="0" w:space="0" w:color="auto"/>
            </w:tcBorders>
            <w:shd w:val="clear" w:color="auto" w:fill="FFFFFF" w:themeFill="background1"/>
          </w:tcPr>
          <w:p>
            <w:pPr>
              <w:pStyle w:val="Reguglier1"/>
              <w:keepNext w:val="on"/>
              <w:keepLines w:val="on"/>
              <w:spacing w:line="280" w:lineRule="exact"/>
              <w:rPr>
                <w:b w:val="on"/>
                <w:bCs/>
                <w:color w:val="FFFFFF" w:themeColor="background1"/>
                <w:lang w:val="en-US"/>
              </w:rPr>
            </w:pPr>
          </w:p>
        </w:tc>
        <w:tc>
          <w:tcPr>
            <w:tcW w:w="1674" w:type="dxa"/>
            <w:tcBorders>
              <w:top w:val="nil" w:sz="0" w:color="000000"/>
              <w:left w:val="nil" w:sz="0" w:color="000000"/>
              <w:bottom w:val="single" w:sz="12" w:space="0" w:color="D1D1D1" w:themeColor="background2" w:themeShade="E6"/>
              <w:right w:val="nil" w:sz="0" w:color="000000"/>
              <w:insideH w:val="none" w:sz="0" w:space="0" w:color="auto"/>
              <w:insideV w:val="none" w:sz="0" w:space="0" w:color="auto"/>
            </w:tcBorders>
            <w:shd w:val="clear" w:color="auto" w:fill="FFFFFF" w:themeFill="background1"/>
          </w:tcPr>
          <w:p>
            <w:pPr>
              <w:keepNext w:val="on"/>
              <w:keepLines w:val="on"/>
              <w:spacing w:line="280" w:lineRule="exact"/>
              <w:rPr>
                <w:b w:val="on"/>
                <w:bCs/>
                <w:color w:val="FFFFFF" w:themeColor="background1"/>
                <w:lang w:val="en-US"/>
              </w:rPr>
            </w:pPr>
          </w:p>
        </w:tc>
        <w:tc>
          <w:tcPr>
            <w:tcW w:w="279" w:type="dxa"/>
            <w:tcBorders>
              <w:top w:val="nil" w:sz="0" w:color="000000"/>
              <w:left w:val="nil" w:sz="0" w:color="000000"/>
              <w:bottom w:val="nil" w:sz="0" w:color="000000"/>
              <w:right w:val="nil" w:sz="0" w:color="000000"/>
              <w:insideH w:val="none" w:sz="0" w:space="0" w:color="auto"/>
              <w:insideV w:val="none" w:sz="0" w:space="0" w:color="auto"/>
            </w:tcBorders>
            <w:shd w:val="clear" w:color="auto" w:fill="FFFFFF" w:themeFill="background1"/>
          </w:tcPr>
          <w:p>
            <w:pPr>
              <w:keepNext w:val="on"/>
              <w:keepLines w:val="on"/>
              <w:spacing w:line="280" w:lineRule="exact"/>
              <w:rPr>
                <w:sz w:val="2"/>
                <w:szCs w:val="2"/>
                <w:lang w:val="en-US"/>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2481C3"/>
          </w:tcPr>
          <w:p>
            <w:pPr>
              <w:pStyle w:val="Reguglier1"/>
              <w:keepNext w:val="on"/>
              <w:keepLines w:val="on"/>
              <w:spacing w:line="280" w:lineRule="exact"/>
              <w:rPr>
                <w:b w:val="on"/>
                <w:bCs/>
                <w:color w:val="FFFFFF" w:themeColor="background1"/>
                <w:lang w:val="en-US"/>
              </w:rPr>
            </w:pP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2481C3"/>
          </w:tcPr>
          <w:p>
            <w:pPr>
              <w:keepNext w:val="on"/>
              <w:keepLines w:val="on"/>
              <w:spacing w:line="280" w:lineRule="exact"/>
              <w:rPr>
                <w:b w:val="on"/>
                <w:bCs/>
                <w:color w:val="FFFFFF" w:themeColor="background1"/>
                <w:lang w:val="en-US"/>
              </w:rPr>
            </w:pPr>
            <w:r>
              <w:rPr>
                <w:b w:val="on"/>
                <w:bCs/>
                <w:color w:val="FFFFFF" w:themeColor="background1"/>
                <w:lang w:val="en-US"/>
              </w:rPr>
              <w:t xml:space="preserve">Middelen ondersteuning vanuit het SWV, op schoolniveau verkregen via het bestuur</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t xml:space="preserve">Weet ik niet, ik ontvang de middelen niet</w:t>
            </w: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t xml:space="preserve">1</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b w:val="on"/>
              </w:rPr>
              <w:t xml:space="preserve">Totaal</w:t>
            </w:r>
          </w:p>
        </w:tc>
        <w:tc>
          <w:tcPr>
            <w:tcW w:w="1674" w:type="dxa"/>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vAlign w:val="center"/>
          </w:tcPr>
          <w:p>
            <w:pPr>
              <w:keepNext w:val="on"/>
              <w:keepLines w:val="on"/>
              <w:spacing w:line="280" w:lineRule="exact"/>
              <w:rPr>
                <w:lang w:val="en-US"/>
              </w:rPr>
            </w:pPr>
            <w:r>
              <w:rPr>
                <w:b w:val="on"/>
              </w:rPr>
              <w:t xml:space="preserve">1</w:t>
            </w:r>
          </w:p>
        </w:tc>
        <w:tc>
          <w:tcPr>
            <w:tcW w:w="279" w:type="dxa"/>
            <w:tcBorders>
              <w:top w:val="nil" w:sz="0" w:color="000000"/>
              <w:left w:val="single" w:sz="12" w:space="0" w:color="D1D1D1" w:themeColor="background2" w:themeShade="E6"/>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r>
      <w:tr>
        <w:trPr/>
        <w:tc>
          <w:tcPr>
            <w:tcW w:w="7119" w:type="dxa"/>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c>
          <w:tcPr>
            <w:tcW w:w="1674" w:type="dxa"/>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jc w:val="center"/>
              <w:rPr>
                <w:sz w:val="2"/>
                <w:szCs w:val="2"/>
              </w:rPr>
            </w:pPr>
          </w:p>
        </w:tc>
        <w:tc>
          <w:tcPr>
            <w:tcW w:w="279" w:type="dxa"/>
            <w:tcBorders>
              <w:top w:val="nil" w:sz="0" w:color="000000"/>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rPr>
                <w:sz w:val="2"/>
                <w:szCs w:val="2"/>
              </w:rPr>
            </w:pPr>
          </w:p>
        </w:tc>
      </w:tr>
      <w:tr>
        <w:trPr/>
        <w:tc>
          <w:tcPr>
            <w:tcW w:w="7119" w:type="dxa"/>
            <w:tcBorders>
              <w:top w:val="nil" w:sz="0" w:color="000000"/>
              <w:left w:val="nil" w:sz="0" w:color="000000"/>
              <w:bottom w:val="nil" w:sz="0" w:color="000000"/>
              <w:right w:val="nil" w:sz="0" w:color="000000"/>
              <w:insideH w:val="none" w:sz="0" w:space="0" w:color="auto"/>
              <w:insideV w:val="none" w:sz="0" w:space="0" w:color="auto"/>
            </w:tcBorders>
          </w:tcPr>
          <w:p>
            <w:pPr>
              <w:keepNext w:val="on"/>
              <w:keepLines w:val="on"/>
              <w:spacing w:line="280" w:lineRule="exact"/>
              <w:rPr>
                <w:sz w:val="2"/>
                <w:szCs w:val="2"/>
              </w:rPr>
            </w:pPr>
          </w:p>
        </w:tc>
        <w:tc>
          <w:tcPr>
            <w:tcW w:w="1674" w:type="dxa"/>
            <w:tcBorders>
              <w:top w:val="nil" w:sz="0" w:color="000000"/>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jc w:val="center"/>
              <w:rPr>
                <w:sz w:val="2"/>
                <w:szCs w:val="2"/>
              </w:rPr>
            </w:pPr>
          </w:p>
        </w:tc>
        <w:tc>
          <w:tcPr>
            <w:tcW w:w="279" w:type="dxa"/>
            <w:tcBorders>
              <w:top w:val="nil" w:sz="0" w:color="000000"/>
              <w:left w:val="nil" w:sz="0" w:color="000000"/>
              <w:bottom w:val="nil" w:sz="0" w:color="000000"/>
              <w:right w:val="nil" w:sz="0" w:color="000000"/>
              <w:insideH w:val="none" w:sz="0" w:space="0" w:color="auto"/>
              <w:insideV w:val="none" w:sz="0" w:space="0" w:color="auto"/>
            </w:tcBorders>
          </w:tcPr>
          <w:p>
            <w:pPr>
              <w:pStyle w:val="Reguglier1"/>
              <w:keepNext w:val="on"/>
              <w:keepLines w:val="on"/>
              <w:spacing w:line="280" w:lineRule="exact"/>
              <w:rPr>
                <w:sz w:val="2"/>
                <w:szCs w:val="2"/>
              </w:rPr>
            </w:pPr>
          </w:p>
        </w:tc>
      </w:tr>
    </w:tbl>
    <w:p>
      <w:pPr>
        <w:spacing w:line="280" w:lineRule="exact"/>
        <w:rPr/>
      </w:pPr>
      <w:r>
        <w:rPr/>
        <w:t xml:space="preserve"> </w:t>
      </w:r>
    </w:p>
    <w:p>
      <w:pPr>
        <w:pStyle w:val="Heading3"/>
        <w:keepNext w:val="on"/>
        <w:spacing w:line="280" w:lineRule="exact"/>
        <w:rPr>
          <w:lang w:val="en-US"/>
        </w:rPr>
      </w:pPr>
      <w:bookmarkStart w:id="130" w:name="_Toc1671025948"/>
      <w:r>
        <w:rPr/>
        <w:t xml:space="preserve">Aan welke resultaten en/of doelen heb je hiermee bijgedragen?</w:t>
      </w:r>
      <w:bookmarkEnd w:id="130"/>
    </w:p>
    <w:p>
      <w:pPr>
        <w:spacing w:line="280" w:lineRule="exact"/>
        <w:rPr>
          <w:lang w:val="en-US"/>
        </w:rPr>
      </w:pPr>
      <w:r>
        <w:rPr/>
        <w:t xml:space="preserve">Met deze ontwikkeling heb ik bijgedragen aan het versterken van een eenduidige en cyclische HGPD‑werkwijze binnen de school, het verbeteren van de afstemming tussen leerkrachten, kwaliteitscoördinator en ondersteuners, en het vergroten van de betrokkenheid van ouders én kinderen in het ondersteuningsproces. Hierdoor worden onderwijsbehoeften beter onderbouwd, interventies doelgerichter ingezet en groeit de gezamenlijke verantwoordelijkheid voor het leren en ontwikkelen van leerlingen.</w:t>
      </w:r>
    </w:p>
    <w:p>
      <w:pPr>
        <w:spacing w:line="280" w:lineRule="exact"/>
        <w:rPr>
          <w:lang w:val="en-US"/>
        </w:rPr>
      </w:pPr>
      <w:r>
        <w:rPr>
          <w:lang w:val="en-US"/>
        </w:rPr>
        <w:t xml:space="preserve"> </w:t>
      </w:r>
    </w:p>
    <w:p>
      <w:pPr>
        <w:pStyle w:val="Heading3"/>
        <w:keepNext w:val="on"/>
        <w:spacing w:line="280" w:lineRule="exact"/>
        <w:rPr>
          <w:lang w:val="en-US"/>
        </w:rPr>
      </w:pPr>
      <w:bookmarkStart w:id="131" w:name="_Toc1551419608"/>
      <w:r>
        <w:rPr/>
        <w:t xml:space="preserve">Welke activiteit(en) heb je hiervoor uitgevoerd?</w:t>
      </w:r>
      <w:bookmarkEnd w:id="131"/>
    </w:p>
    <w:p>
      <w:pPr>
        <w:spacing w:line="280" w:lineRule="exact"/>
        <w:rPr>
          <w:lang w:val="en-US"/>
        </w:rPr>
      </w:pPr>
      <w:r>
        <w:rPr/>
        <w:t xml:space="preserve">Ik heb gewerkt aan het eenduidig vormgeven van de HGPD‑werkwijze door het team te ondersteunen in het volgen van dezelfde stappen en taal, overlegmomenten te structureren en materialen en documenten te verduidelijken. Ik heb regelmatig afstemming georganiseerd tussen leerkrachten, kwaliteitscoördinator en ondersteuners, en gesprekken met ouders zo ingericht dat zij eerder en actiever betrokken zijn. Daarnaast heb ik kinderen stap voor stap een grotere rol gegeven in het bespreken van hun doelen en aanpak, door kindgesprekken te voeren, doelen met hen te visualiseren en hen te leren reflecteren. Tot slot heb ik de voortgang bewaakt, het team meegenomen in deze werkwijze en verbeterpunten teruggekoppeld.</w:t>
      </w:r>
    </w:p>
    <w:p>
      <w:pPr>
        <w:spacing w:line="280" w:lineRule="exact"/>
        <w:rPr>
          <w:lang w:val="en-US"/>
        </w:rPr>
      </w:pPr>
      <w:r>
        <w:rPr>
          <w:lang w:val="en-US"/>
        </w:rPr>
        <w:t xml:space="preserve"> </w:t>
      </w:r>
    </w:p>
    <w:p>
      <w:pPr>
        <w:pStyle w:val="Heading3"/>
        <w:keepNext w:val="on"/>
        <w:spacing w:line="280" w:lineRule="exact"/>
        <w:rPr>
          <w:lang w:val="en-US"/>
        </w:rPr>
      </w:pPr>
      <w:bookmarkStart w:id="132" w:name="_Toc972029825"/>
      <w:r>
        <w:rPr/>
        <w:t xml:space="preserve">Wat zijn de behaalde resultaten en wat heeft dit je opgeleverd?</w:t>
      </w:r>
      <w:bookmarkEnd w:id="132"/>
    </w:p>
    <w:p>
      <w:pPr>
        <w:spacing w:line="280" w:lineRule="exact"/>
        <w:rPr>
          <w:lang w:val="en-US"/>
        </w:rPr>
      </w:pPr>
      <w:r>
        <w:rPr/>
        <w:t xml:space="preserve">De HGPD‑werkwijze wordt binnen de school nu eenduidiger toegepast: leerkrachten, kwaliteitscoördinator en ondersteuners werken vanuit dezelfde stappen en taal, waardoor overlegmomenten gestructureerder verlopen en onderwijsbehoeften beter worden onderbouwd. Ouders worden eerder en actiever betrokken en kinderen krijgen – al in kleine stappen – een plek in het bespreken van doelen en reflecties. Dit heeft geleid tot duidelijkere plannen, gerichtere interventies en snellere besluitvorming rondom ondersteuning. Voor mij persoonlijk heeft dit meer overzicht en rust opgeleverd in het proces van begeleiden en afstemmen. Ik heb scherper zicht gekregen op wat leerlingen nodig hebben, hoe ik collega’s hierbij kan ondersteunen en hoe ik kinderen meer eigenaarschap kan geven. Ook heeft het mijn vertrouwen versterkt in het begeleiden van teamleden binnen een cyclisch en transparant ondersteuningsproces.</w:t>
      </w:r>
    </w:p>
    <w:p>
      <w:pPr>
        <w:spacing w:line="280" w:lineRule="exact"/>
        <w:rPr>
          <w:lang w:val="en-US"/>
        </w:rPr>
      </w:pPr>
      <w:r>
        <w:rPr>
          <w:lang w:val="en-US"/>
        </w:rPr>
        <w:t xml:space="preserve"> </w:t>
      </w:r>
    </w:p>
    <w:p>
      <w:pPr>
        <w:spacing w:line="280" w:lineRule="exact"/>
        <w:rPr/>
      </w:pPr>
    </w:p>
    <w:sectPr>
      <w:footerReference w:type="default" r:id="rId11"/>
      <w:type w:val="continuous"/>
      <w:pgSz w:w="11906" w:h="16838" w:orient="portrait"/>
      <w:pgMar w:top="1417" w:right="1417" w:bottom="1417" w:left="1417" w:header="708" w:footer="708" w:gutter="0"/>
      <w:cols w:space="708"/>
      <w:titlePg w:val="on"/>
      <w:textDirection w:val="lrTb"/>
      <w:bidi w:val="off"/>
    </w:sectPr>
  </w:body>
</w:document>
</file>

<file path=word/fontTable.xml><?xml version="1.0" encoding="utf-8"?>
<w:fonts xmlns:w="http://schemas.openxmlformats.org/wordprocessingml/2006/main" xmlns:r="http://schemas.openxmlformats.org/officeDocument/2006/relationships">
  <w:font w:name="Aptos">
    <w:charset w:val="00"/>
    <w:family w:val="swiss"/>
    <w:pitch w:val="variable"/>
  </w:font>
  <w:font w:name="Aptos Display">
    <w:charset w:val="00"/>
    <w:family w:val="swiss"/>
    <w:pitch w:val="variable"/>
  </w:font>
  <w:font w:name="Aptos Display">
    <w:charset w:val="01"/>
    <w:family w:val="roman"/>
    <w:pitch w:val="default"/>
  </w:font>
  <w:font w:name="Arial">
    <w:charset w:val="00"/>
    <w:family w:val="swiss"/>
    <w:pitch w:val="variable"/>
  </w:font>
  <w:font w:name="Calibri">
    <w:charset w:val="01"/>
    <w:family w:val="modern"/>
    <w:pitch w:val="default"/>
  </w:font>
  <w:font w:name="Courier New">
    <w:panose1 w:val="02070309020205020404"/>
    <w:charset w:val="00"/>
    <w:family w:val="modern"/>
    <w:pitch w:val="fixed"/>
  </w:font>
  <w:font w:name="MS Mincho">
    <w:charset w:val="80"/>
    <w:family w:val="modern"/>
    <w:pitch w:val="fixed"/>
  </w:font>
  <w:font w:name="MS Mincho">
    <w:charset w:val="80"/>
    <w:family w:val="roman"/>
    <w:pitch w:val="default"/>
  </w:font>
  <w:font w:name="MS Mincho">
    <w:charset w:val="01"/>
    <w:family w:val="roman"/>
    <w:pitch w:val="default"/>
  </w:font>
  <w:font w:name="Malgun Gothic">
    <w:charset w:val="81"/>
    <w:family w:val="roman"/>
    <w:pitch w:val="default"/>
  </w:font>
  <w:font w:name="Open Sans">
    <w:charset w:val="00"/>
    <w:family w:val="swiss"/>
    <w:pitch w:val="variable"/>
  </w:font>
  <w:font w:name="Open Sans">
    <w:charset w:val="01"/>
    <w:family w:val="modern"/>
    <w:pitch w:val="default"/>
  </w:font>
  <w:font w:name="PMingLiU">
    <w:charset w:val="88"/>
    <w:family w:val="roman"/>
    <w:pitch w:val="default"/>
  </w:font>
  <w:font w:name="SimSun">
    <w:charset w:val="86"/>
    <w:family w:val="roman"/>
    <w:pitch w:val="default"/>
  </w:font>
  <w:font w:name="Symbol">
    <w:panose1 w:val="05050102010706020507"/>
    <w:charset w:val="02"/>
    <w:family w:val="roman"/>
    <w:pitch w:val="variable"/>
  </w:font>
  <w:font w:name="Times New Roman">
    <w:panose1 w:val="02020603050405020304"/>
    <w:charset w:val="00"/>
    <w:family w:val="roman"/>
    <w:pitch w:val="variable"/>
  </w:font>
  <w:font w:name="Wingdings">
    <w:panose1 w:val="05000000000000000000"/>
    <w:charset w:val="02"/>
    <w:family w:val="modern"/>
    <w:pitch w:val="variable"/>
  </w:font>
</w:fonts>
</file>

<file path=word/footer1.xml><?xml version="1.0" encoding="utf-8"?>
<w:ft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mc="http://schemas.openxmlformats.org/markup-compatibility/2006" xmlns:wpc="http://schemas.microsoft.com/office/word/2010/wordprocessingCanvas" xmlns:w14="http://schemas.microsoft.com/office/word/2010/wordml" xmlns:wp14="http://schemas.microsoft.com/office/word/2010/wordprocessingDrawing" xmlns:wpg="http://schemas.microsoft.com/office/word/2010/wordprocessingGroup" xmlns:wpi="http://schemas.microsoft.com/office/word/2010/wordprocessingInk" xmlns:wps="http://schemas.microsoft.com/office/word/2010/wordprocessingShape"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http://schemas.openxmlformats.org/drawingml/2006/main" xmlns:pic="http://schemas.openxmlformats.org/drawingml/2006/picture" mc:Ignorable="w14 w15 wp14">
  <w:p>
    <w:pPr>
      <w:pStyle w:val="Footer"/>
      <w:jc w:val="right"/>
      <w:rPr/>
    </w:pPr>
    <w:sdt>
      <w:sdtPr xmlns:w="http://schemas.openxmlformats.org/wordprocessingml/2006/main">
        <w:id w:val="-1795802752"/>
        <w:docPartObj>
          <w:docPartGallery w:val="Page Numbers (Bottom of Page)"/>
          <w:docPartUnique/>
        </w:docPartObj>
      </w:sdtPr>
      <w:sdtContent>
        <w:r>
          <w:rPr/>
          <w:t xml:space="preserve">Pagina </w:t>
        </w:r>
        <w:r>
          <w:rPr>
            <w:b w:val="on"/>
            <w:bCs/>
          </w:rPr>
          <w:fldChar w:fldCharType="begin"/>
        </w:r>
        <w:r>
          <w:rPr>
            <w:b w:val="on"/>
            <w:bCs/>
          </w:rPr>
          <w:instrText xml:space="preserve"> PAGE   \* MERGEFORMAT </w:instrText>
        </w:r>
        <w:r>
          <w:rPr>
            <w:b w:val="on"/>
            <w:bCs/>
          </w:rPr>
          <w:fldChar w:fldCharType="separate"/>
        </w:r>
        <w:r>
          <w:rPr>
            <w:b w:val="on"/>
            <w:bCs/>
          </w:rPr>
          <w:t xml:space="preserve">1</w:t>
        </w:r>
        <w:r>
          <w:rPr>
            <w:b w:val="on"/>
            <w:bCs/>
          </w:rPr>
          <w:fldChar w:fldCharType="end"/>
        </w:r>
        <w:r>
          <w:rPr/>
          <w:t xml:space="preserve"> van </w:t>
        </w:r>
        <w:r>
          <w:rPr>
            <w:b w:val="on"/>
            <w:bCs/>
          </w:rPr>
          <w:fldChar w:fldCharType="begin"/>
        </w:r>
        <w:r>
          <w:rPr>
            <w:b w:val="on"/>
            <w:bCs/>
          </w:rPr>
          <w:instrText xml:space="preserve"> NUMPAGES  \* Arabic  \* MERGEFORMAT </w:instrText>
        </w:r>
        <w:r>
          <w:rPr>
            <w:b w:val="on"/>
            <w:bCs/>
          </w:rPr>
          <w:fldChar w:fldCharType="separate"/>
        </w:r>
        <w:r>
          <w:rPr>
            <w:b w:val="on"/>
            <w:bCs/>
          </w:rPr>
          <w:t xml:space="preserve">25</w:t>
        </w:r>
        <w:r>
          <w:rPr>
            <w:b w:val="on"/>
            <w:bCs/>
          </w:rPr>
          <w:fldChar w:fldCharType="end"/>
        </w:r>
      </w:sdtContent>
    </w:sdt>
  </w:p>
  <w:p>
    <w:pPr>
      <w:pStyle w:val="Footer"/>
      <w:rPr/>
    </w:pPr>
  </w:p>
</w:ftr>
</file>

<file path=word/footnotes.xml><?xml version="1.0" encoding="utf-8"?>
<w:foot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mc="http://schemas.openxmlformats.org/markup-compatibility/2006" xmlns:wpc="http://schemas.microsoft.com/office/word/2010/wordprocessingCanvas" xmlns:w14="http://schemas.microsoft.com/office/word/2010/wordml" xmlns:wp14="http://schemas.microsoft.com/office/word/2010/wordprocessingDrawing" xmlns:wpg="http://schemas.microsoft.com/office/word/2010/wordprocessingGroup" xmlns:wpi="http://schemas.microsoft.com/office/word/2010/wordprocessingInk" xmlns:wps="http://schemas.microsoft.com/office/word/2010/wordprocessingShape"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http://schemas.openxmlformats.org/drawingml/2006/main" xmlns:pic="http://schemas.openxmlformats.org/drawingml/2006/picture" mc:Ignorable="w14 w15 wp14">
  <w:footnote w:type="separator" w:id="-1">
    <w:p>
      <w:pPr>
        <w:rPr/>
      </w:pPr>
      <w:r>
        <w:separator/>
      </w:r>
    </w:p>
  </w:footnote>
  <w:footnote w:type="continuationSeparator" w:id="0">
    <w:p>
      <w:pPr>
        <w:rPr/>
      </w:pPr>
      <w:r>
        <w:continuationSeparator/>
      </w:r>
    </w:p>
  </w:footnote>
</w:footnote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 xmlns:wp="http://schemas.openxmlformats.org/drawingml/2006/wordprocessingDrawing" xmlns:w10="urn:schemas-microsoft-com:office:word" xmlns:wne="http://schemas.microsoft.com/office/word/2006/wordml">
  <w:abstractNum w:abstractNumId="1">
    <w:multiLevelType w:val="hybridMultilevel"/>
    <w:tmpl w:val="92a077f2"/>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multiLevelType w:val="hybridMultilevel"/>
    <w:tmpl w:val="26a4df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multiLevelType w:val="hybridMultilevel"/>
    <w:tmpl w:val="81aac730"/>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multiLevelType w:val="hybridMultilevel"/>
    <w:tmpl w:val="b054f7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multiLevelType w:val="hybridMultilevel"/>
    <w:tmpl w:val="91fe380e"/>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multiLevelType w:val="hybridMultilevel"/>
    <w:tmpl w:val="06f2e9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multiLevelType w:val="hybridMultilevel"/>
    <w:tmpl w:val="3cca888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multiLevelType w:val="hybridMultilevel"/>
    <w:tmpl w:val="94b2fc80"/>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multiLevelType w:val="hybridMultilevel"/>
    <w:tmpl w:val="2f4e4c5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multiLevelType w:val="hybridMultilevel"/>
    <w:tmpl w:val="0f04810e"/>
    <w:lvl w:ilvl="0">
      <w:start w:val="0"/>
      <w:numFmt w:val="bullet"/>
      <w:lvlText w:val="-"/>
      <w:lvlJc w:val="left"/>
      <w:pPr>
        <w:ind w:left="720" w:hanging="360"/>
      </w:pPr>
      <w:rPr>
        <w:rFonts w:ascii="Open Sans" w:hAnsi="Open Sans" w:cs="Open Sans" w:hint="default" w:eastAsiaTheme="minorHAnsi"/>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multiLevelType w:val="hybridMultilevel"/>
    <w:tmpl w:val="9618a986"/>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multiLevelType w:val="hybridMultilevel"/>
    <w:tmpl w:val="2542c53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multiLevelType w:val="hybridMultilevel"/>
    <w:tmpl w:val="45b2356e"/>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multiLevelType w:val="hybridMultilevel"/>
    <w:tmpl w:val="66b6f3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multiLevelType w:val="hybridMultilevel"/>
    <w:tmpl w:val="5d21ad77"/>
    <w:name w:val="ul"/>
    <w:lvl w:ilvl="0">
      <w:start w:val="0"/>
      <w:numFmt w:val="bullet"/>
      <w:lvlText w:val="•"/>
      <w:lvlJc w:val="left"/>
      <w:pPr>
        <w:tabs>
          <w:tab w:val="left" w:pos="720"/>
        </w:tabs>
        <w:ind w:left="720" w:hanging="360"/>
      </w:pPr>
      <w:rPr/>
    </w:lvl>
    <w:lvl w:ilvl="1">
      <w:start w:val="0"/>
      <w:numFmt w:val="bullet"/>
      <w:lvlText w:val="○"/>
      <w:lvlJc w:val="left"/>
      <w:pPr>
        <w:tabs>
          <w:tab w:val="left" w:pos="720"/>
        </w:tabs>
        <w:ind w:left="1440" w:hanging="360"/>
      </w:pPr>
      <w:rPr/>
    </w:lvl>
    <w:lvl w:ilvl="2">
      <w:start w:val="0"/>
      <w:numFmt w:val="bullet"/>
      <w:lvlText w:val="◾"/>
      <w:lvlJc w:val="left"/>
      <w:pPr>
        <w:tabs>
          <w:tab w:val="left" w:pos="720"/>
        </w:tabs>
        <w:ind w:left="2160" w:hanging="360"/>
      </w:pPr>
      <w:rPr/>
    </w:lvl>
    <w:lvl w:ilvl="3">
      <w:start w:val="0"/>
      <w:numFmt w:val="bullet"/>
      <w:lvlText w:val="○"/>
      <w:lvlJc w:val="left"/>
      <w:pPr>
        <w:tabs>
          <w:tab w:val="left" w:pos="720"/>
        </w:tabs>
        <w:ind w:left="2880" w:hanging="360"/>
      </w:pPr>
      <w:rPr/>
    </w:lvl>
    <w:lvl w:ilvl="4">
      <w:start w:val="0"/>
      <w:numFmt w:val="bullet"/>
      <w:lvlText w:val="•"/>
      <w:lvlJc w:val="left"/>
      <w:pPr>
        <w:tabs>
          <w:tab w:val="left" w:pos="720"/>
        </w:tabs>
        <w:ind w:left="3600" w:hanging="360"/>
      </w:pPr>
      <w:rPr/>
    </w:lvl>
    <w:lvl w:ilvl="5">
      <w:start w:val="0"/>
      <w:numFmt w:val="bullet"/>
      <w:lvlText w:val="○"/>
      <w:lvlJc w:val="left"/>
      <w:pPr>
        <w:tabs>
          <w:tab w:val="left" w:pos="720"/>
        </w:tabs>
        <w:ind w:left="4320" w:hanging="360"/>
      </w:pPr>
      <w:rPr/>
    </w:lvl>
    <w:lvl w:ilvl="6">
      <w:start w:val="0"/>
      <w:numFmt w:val="bullet"/>
      <w:lvlText w:val="•"/>
      <w:lvlJc w:val="left"/>
      <w:pPr>
        <w:tabs>
          <w:tab w:val="left" w:pos="720"/>
        </w:tabs>
        <w:ind w:left="5040" w:hanging="360"/>
      </w:pPr>
      <w:rPr/>
    </w:lvl>
    <w:lvl w:ilvl="7">
      <w:start w:val="0"/>
      <w:numFmt w:val="bullet"/>
      <w:lvlText w:val="○"/>
      <w:lvlJc w:val="left"/>
      <w:pPr>
        <w:tabs>
          <w:tab w:val="left" w:pos="720"/>
        </w:tabs>
        <w:ind w:left="5760" w:hanging="360"/>
      </w:pPr>
      <w:rPr/>
    </w:lvl>
    <w:lvl w:ilvl="8">
      <w:start w:val="0"/>
      <w:numFmt w:val="bullet"/>
      <w:lvlText w:val="◾"/>
      <w:lvlJc w:val="left"/>
      <w:pPr>
        <w:tabs>
          <w:tab w:val="left" w:pos="720"/>
        </w:tabs>
        <w:ind w:left="6480" w:hanging="360"/>
      </w:pPr>
      <w:rPr/>
    </w:lvl>
  </w:abstractNum>
  <w:num w:numId="1">
    <w:abstractNumId w:val="2"/>
  </w:num>
  <w:num w:numId="2">
    <w:abstractNumId w:val="4"/>
  </w:num>
  <w:num w:numId="3">
    <w:abstractNumId w:val="6"/>
  </w:num>
  <w:num w:numId="4">
    <w:abstractNumId w:val="14"/>
  </w:num>
  <w:num w:numId="5">
    <w:abstractNumId w:val="11"/>
  </w:num>
  <w:num w:numId="6">
    <w:abstractNumId w:val="7"/>
  </w:num>
  <w:num w:numId="7">
    <w:abstractNumId w:val="1"/>
  </w:num>
  <w:num w:numId="8">
    <w:abstractNumId w:val="9"/>
  </w:num>
  <w:num w:numId="9">
    <w:abstractNumId w:val="10"/>
  </w:num>
  <w:num w:numId="10">
    <w:abstractNumId w:val="8"/>
  </w:num>
  <w:num w:numId="11">
    <w:abstractNumId w:val="13"/>
  </w:num>
  <w:num w:numId="12">
    <w:abstractNumId w:val="12"/>
  </w:num>
  <w:num w:numId="13">
    <w:abstractNumId w:val="5"/>
  </w:num>
  <w:num w:numId="14">
    <w:abstractNumId w:val="3"/>
  </w:num>
  <w:num w:numId="15">
    <w:abstractNumId w:val="15"/>
    <w:lvlOverride w:ilvl="0">
      <w:lvl w:ilvl="0">
        <w:start w:val="0"/>
        <w:numFmt w:val="bullet"/>
        <w:lvlText w:val="•"/>
        <w:lvlJc w:val="left"/>
        <w:pPr>
          <w:tabs>
            <w:tab w:val="left" w:pos="720"/>
          </w:tabs>
          <w:ind w:left="720" w:hanging="360"/>
        </w:pPr>
        <w:rPr/>
      </w:lvl>
    </w:lvlOverride>
    <w:lvlOverride w:ilvl="1">
      <w:lvl w:ilvl="1">
        <w:start w:val="0"/>
        <w:numFmt w:val="bullet"/>
        <w:lvlText w:val="○"/>
        <w:lvlJc w:val="left"/>
        <w:pPr>
          <w:tabs>
            <w:tab w:val="left" w:pos="720"/>
          </w:tabs>
          <w:ind w:left="1440" w:hanging="360"/>
        </w:pPr>
        <w:rPr/>
      </w:lvl>
    </w:lvlOverride>
    <w:lvlOverride w:ilvl="2">
      <w:lvl w:ilvl="2">
        <w:start w:val="0"/>
        <w:numFmt w:val="bullet"/>
        <w:lvlText w:val="◾"/>
        <w:lvlJc w:val="left"/>
        <w:pPr>
          <w:tabs>
            <w:tab w:val="left" w:pos="720"/>
          </w:tabs>
          <w:ind w:left="2160" w:hanging="360"/>
        </w:pPr>
        <w:rPr/>
      </w:lvl>
    </w:lvlOverride>
    <w:lvlOverride w:ilvl="3">
      <w:lvl w:ilvl="3">
        <w:start w:val="0"/>
        <w:numFmt w:val="bullet"/>
        <w:lvlText w:val="○"/>
        <w:lvlJc w:val="left"/>
        <w:pPr>
          <w:tabs>
            <w:tab w:val="left" w:pos="720"/>
          </w:tabs>
          <w:ind w:left="2880" w:hanging="360"/>
        </w:pPr>
        <w:rPr/>
      </w:lvl>
    </w:lvlOverride>
    <w:lvlOverride w:ilvl="4">
      <w:lvl w:ilvl="4">
        <w:start w:val="0"/>
        <w:numFmt w:val="bullet"/>
        <w:lvlText w:val="•"/>
        <w:lvlJc w:val="left"/>
        <w:pPr>
          <w:tabs>
            <w:tab w:val="left" w:pos="720"/>
          </w:tabs>
          <w:ind w:left="3600" w:hanging="360"/>
        </w:pPr>
        <w:rPr/>
      </w:lvl>
    </w:lvlOverride>
    <w:lvlOverride w:ilvl="5">
      <w:lvl w:ilvl="5">
        <w:start w:val="0"/>
        <w:numFmt w:val="bullet"/>
        <w:lvlText w:val="○"/>
        <w:lvlJc w:val="left"/>
        <w:pPr>
          <w:tabs>
            <w:tab w:val="left" w:pos="720"/>
          </w:tabs>
          <w:ind w:left="4320" w:hanging="360"/>
        </w:pPr>
        <w:rPr/>
      </w:lvl>
    </w:lvlOverride>
    <w:lvlOverride w:ilvl="6">
      <w:lvl w:ilvl="6">
        <w:start w:val="0"/>
        <w:numFmt w:val="bullet"/>
        <w:lvlText w:val="•"/>
        <w:lvlJc w:val="left"/>
        <w:pPr>
          <w:tabs>
            <w:tab w:val="left" w:pos="720"/>
          </w:tabs>
          <w:ind w:left="5040" w:hanging="360"/>
        </w:pPr>
        <w:rPr/>
      </w:lvl>
    </w:lvlOverride>
    <w:lvlOverride w:ilvl="7">
      <w:lvl w:ilvl="7">
        <w:start w:val="0"/>
        <w:numFmt w:val="bullet"/>
        <w:lvlText w:val="○"/>
        <w:lvlJc w:val="left"/>
        <w:pPr>
          <w:tabs>
            <w:tab w:val="left" w:pos="720"/>
          </w:tabs>
          <w:ind w:left="5760" w:hanging="360"/>
        </w:pPr>
        <w:rPr/>
      </w:lvl>
    </w:lvlOverride>
    <w:lvlOverride w:ilvl="8">
      <w:lvl w:ilvl="8">
        <w:start w:val="0"/>
        <w:numFmt w:val="bullet"/>
        <w:lvlText w:val="◾"/>
        <w:lvlJc w:val="left"/>
        <w:pPr>
          <w:tabs>
            <w:tab w:val="left" w:pos="720"/>
          </w:tabs>
          <w:ind w:left="6480" w:hanging="360"/>
        </w:pPr>
        <w:rPr/>
      </w:lvl>
    </w:lvlOverride>
  </w:num>
</w:numbering>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mc:Ignorable="w14 w15">
  <w:defaultTabStop w:val="708"/>
  <w:hyphenationZone w:val="425"/>
  <w:footnotePr>
    <w:footnote w:id="-1"/>
    <w:footnote w:id="0"/>
  </w:footnotePr>
  <w:compat>
    <w:compatSetting w:name="compatibilityMode" w:uri="http://schemas.microsoft.com/office/word" w:val="15"/>
  </w:compat>
  <w:clrSchemeMapping w:bg1="light1" w:bg2="light2" w:followedHyperlink="followedHyperlink" w:accent2="accent2" w:accent1="accent1" w:accent4="accent4" w:accent3="accent3" w:accent6="accent6" w:accent5="accent5" w:t1="dark1" w:t2="dark2" w:hyperlink="hyperlink"/>
</w:settings>
</file>

<file path=word/styles.xml><?xml version="1.0" encoding="utf-8"?>
<w:styles xmlns:w="http://schemas.openxmlformats.org/wordprocessingml/2006/main" xmlns:r="http://schemas.openxmlformats.org/officeDocument/2006/relationships">
  <w:docDefaults>
    <w:rPrDefault>
      <w:rPr>
        <w:rFonts w:asciiTheme="minorHAnsi" w:hAnsiTheme="minorHAnsi" w:cstheme="minorBidi" w:eastAsiaTheme="minorHAnsi"/>
        <w:kern w:val="2"/>
        <w:sz w:val="24"/>
        <w:szCs w:val="24"/>
        <w:lang w:val="nl-NL" w:eastAsia="en-US" w:bidi="ar-SA"/>
      </w:rPr>
    </w:rPrDefault>
    <w:pPrDefault>
      <w:pPr>
        <w:spacing w:line="240" w:lineRule="exact"/>
      </w:pPr>
    </w:pPrDefault>
  </w:docDefaults>
  <w:latentStyles w:defLockedState="0" w:defUIPriority="99" w:defSemiHidden="0" w:defUnhideWhenUsed="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rPr>
      <w:rFonts w:ascii="Open Sans" w:hAnsi="Open Sans" w:cs="Open Sans"/>
      <w:sz w:val="20"/>
      <w:szCs w:val="14"/>
    </w:rPr>
  </w:style>
  <w:style w:type="paragraph" w:styleId="Heading1">
    <w:name w:val="heading 1"/>
    <w:basedOn w:val="Normal"/>
    <w:link w:val="Heading1Char"/>
    <w:uiPriority w:val="9"/>
    <w:qFormat/>
    <w:pPr>
      <w:shd w:val="clear" w:color="auto" w:fill="FFFFFF" w:themeFill="background1"/>
      <w:spacing w:line="240" w:lineRule="auto"/>
      <w:outlineLvl w:val="0"/>
    </w:pPr>
    <w:rPr>
      <w:rFonts w:eastAsiaTheme="minorEastAsia"/>
      <w:color w:val="2481C3"/>
      <w:spacing w:val="15"/>
      <w:kern w:val="0"/>
      <w:sz w:val="32"/>
      <w:szCs w:val="18"/>
    </w:rPr>
  </w:style>
  <w:style w:type="paragraph" w:styleId="Heading2">
    <w:name w:val="heading 2"/>
    <w:basedOn w:val="Kop2"/>
    <w:link w:val="Heading2Char"/>
    <w:uiPriority w:val="9"/>
    <w:unhideWhenUsed w:val="on"/>
    <w:pPr>
      <w:spacing w:before="80" w:after="0"/>
    </w:pPr>
    <w:rPr/>
  </w:style>
  <w:style w:type="paragraph" w:styleId="Heading3">
    <w:name w:val="heading 3"/>
    <w:basedOn w:val="Kop3"/>
    <w:link w:val="Heading3Char"/>
    <w:uiPriority w:val="9"/>
    <w:unhideWhenUsed w:val="on"/>
    <w:qFormat/>
    <w:pPr>
      <w:spacing w:before="0"/>
      <w:outlineLvl w:val="2"/>
    </w:pPr>
    <w:rPr/>
  </w:style>
  <w:style w:type="paragraph" w:styleId="Heading4">
    <w:name w:val="heading 4"/>
    <w:basedOn w:val="Normal"/>
    <w:link w:val="Heading4Char"/>
    <w:uiPriority w:val="9"/>
    <w:unhideWhenUsed w:val="on"/>
    <w:qFormat/>
    <w:pPr>
      <w:spacing w:before="240" w:after="80"/>
      <w:outlineLvl w:val="3"/>
    </w:pPr>
    <w:rPr>
      <w:color w:val="2481C3"/>
    </w:rPr>
  </w:style>
  <w:style w:type="paragraph" w:styleId="Heading5">
    <w:name w:val="heading 5"/>
    <w:basedOn w:val="Normal"/>
    <w:link w:val="Heading5Char"/>
    <w:uiPriority w:val="9"/>
    <w:semiHidden w:val="on"/>
    <w:unhideWhenUsed w:val="on"/>
    <w:qFormat/>
    <w:pPr>
      <w:keepNext w:val="on"/>
      <w:keepLines w:val="on"/>
      <w:spacing w:before="80" w:after="40"/>
      <w:outlineLvl w:val="4"/>
    </w:pPr>
    <w:rPr>
      <w:rFonts w:cstheme="majorBidi" w:eastAsiaTheme="majorEastAsia"/>
      <w:color w:val="0F4761" w:themeColor="accent1" w:themeShade="BF"/>
    </w:rPr>
  </w:style>
  <w:style w:type="paragraph" w:styleId="Heading6">
    <w:name w:val="heading 6"/>
    <w:basedOn w:val="Normal"/>
    <w:link w:val="Heading6Char"/>
    <w:uiPriority w:val="9"/>
    <w:semiHidden w:val="on"/>
    <w:unhideWhenUsed w:val="on"/>
    <w:qFormat/>
    <w:pPr>
      <w:keepNext w:val="on"/>
      <w:keepLines w:val="on"/>
      <w:spacing w:before="40"/>
      <w:outlineLvl w:val="5"/>
    </w:pPr>
    <w:rPr>
      <w:rFonts w:cstheme="majorBidi" w:eastAsiaTheme="majorEastAsia"/>
      <w:i/>
      <w:iCs/>
      <w:color w:val="595959" w:themeColor="text1" w:themeTint="A6"/>
    </w:rPr>
  </w:style>
  <w:style w:type="paragraph" w:styleId="Heading7">
    <w:name w:val="heading 7"/>
    <w:basedOn w:val="Normal"/>
    <w:link w:val="Heading7Char"/>
    <w:uiPriority w:val="9"/>
    <w:semiHidden w:val="on"/>
    <w:unhideWhenUsed w:val="on"/>
    <w:qFormat/>
    <w:pPr>
      <w:keepNext w:val="on"/>
      <w:keepLines w:val="on"/>
      <w:spacing w:before="40"/>
      <w:outlineLvl w:val="6"/>
    </w:pPr>
    <w:rPr>
      <w:rFonts w:cstheme="majorBidi" w:eastAsiaTheme="majorEastAsia"/>
      <w:color w:val="595959" w:themeColor="text1" w:themeTint="A6"/>
    </w:rPr>
  </w:style>
  <w:style w:type="paragraph" w:styleId="Heading8">
    <w:name w:val="heading 8"/>
    <w:basedOn w:val="Normal"/>
    <w:link w:val="Heading8Char"/>
    <w:uiPriority w:val="9"/>
    <w:semiHidden w:val="on"/>
    <w:unhideWhenUsed w:val="on"/>
    <w:qFormat/>
    <w:pPr>
      <w:keepNext w:val="on"/>
      <w:keepLines w:val="on"/>
      <w:outlineLvl w:val="7"/>
    </w:pPr>
    <w:rPr>
      <w:rFonts w:cstheme="majorBidi" w:eastAsiaTheme="majorEastAsia"/>
      <w:i/>
      <w:iCs/>
      <w:color w:val="272727" w:themeColor="text1" w:themeTint="D8"/>
    </w:rPr>
  </w:style>
  <w:style w:type="paragraph" w:styleId="Heading9">
    <w:name w:val="heading 9"/>
    <w:basedOn w:val="Normal"/>
    <w:link w:val="Heading9Char"/>
    <w:uiPriority w:val="9"/>
    <w:semiHidden w:val="on"/>
    <w:unhideWhenUsed w:val="on"/>
    <w:qFormat/>
    <w:pPr>
      <w:keepNext w:val="on"/>
      <w:keepLines w:val="on"/>
      <w:outlineLvl w:val="8"/>
    </w:pPr>
    <w:rPr>
      <w:rFonts w:cstheme="majorBidi" w:eastAsiaTheme="majorEastAsia"/>
      <w:color w:val="272727" w:themeColor="text1" w:themeTint="D8"/>
    </w:rPr>
  </w:style>
  <w:style w:type="character" w:default="1" w:styleId="DefaultParagraphFont">
    <w:name w:val="Default Paragraph Font"/>
    <w:uiPriority w:val="1"/>
    <w:semiHidden w:val="on"/>
    <w:unhideWhenUsed w:val="on"/>
    <w:pPr/>
    <w:rPr/>
  </w:style>
  <w:style w:type="table" w:default="1" w:styleId="TableNormal">
    <w:name w:val="Normal Table"/>
    <w:uiPriority w:val="99"/>
    <w:semiHidden w:val="on"/>
    <w:unhideWhenUsed w:val="on"/>
    <w:pPr/>
    <w:rPr/>
    <w:tblPr>
      <w:tblInd w:w="0" w:type="dxa"/>
      <w:tblCellMar>
        <w:top w:w="0" w:type="dxa"/>
        <w:left w:w="108" w:type="dxa"/>
        <w:bottom w:w="0" w:type="dxa"/>
        <w:right w:w="108" w:type="dxa"/>
      </w:tblCellMar>
    </w:tblPr>
    <w:tcPr/>
  </w:style>
  <w:style w:type="numbering" w:default="1" w:styleId="NoList">
    <w:name w:val="No List"/>
    <w:uiPriority w:val="99"/>
    <w:semiHidden w:val="on"/>
    <w:unhideWhenUsed w:val="on"/>
    <w:pPr/>
    <w:rPr/>
  </w:style>
  <w:style w:type="character" w:customStyle="1" w:styleId="Heading1Char">
    <w:name w:val="Heading 1 Char"/>
    <w:basedOn w:val="DefaultParagraphFont"/>
    <w:link w:val="Heading1"/>
    <w:uiPriority w:val="9"/>
    <w:pPr/>
    <w:rPr>
      <w:rFonts w:ascii="Open Sans" w:hAnsi="Open Sans" w:cs="Open Sans" w:eastAsiaTheme="minorEastAsia"/>
      <w:color w:val="2481C3"/>
      <w:spacing w:val="15"/>
      <w:kern w:val="0"/>
      <w:sz w:val="32"/>
      <w:szCs w:val="18"/>
      <w:shd w:val="clear" w:color="auto" w:fill="FFFFFF" w:themeFill="background1"/>
    </w:rPr>
  </w:style>
  <w:style w:type="character" w:customStyle="1" w:styleId="Heading2Char">
    <w:name w:val="Heading 2 Char"/>
    <w:basedOn w:val="DefaultParagraphFont"/>
    <w:link w:val="Heading2"/>
    <w:uiPriority w:val="9"/>
    <w:pPr/>
    <w:rPr>
      <w:rFonts w:ascii="Open Sans" w:hAnsi="Open Sans" w:cs="Open Sans" w:eastAsiaTheme="minorEastAsia"/>
      <w:color w:val="2481C3"/>
      <w:spacing w:val="15"/>
      <w:kern w:val="0"/>
      <w:sz w:val="28"/>
      <w:szCs w:val="18"/>
      <w:shd w:val="clear" w:color="auto" w:fill="FFFFFF" w:themeFill="background1"/>
    </w:rPr>
  </w:style>
  <w:style w:type="character" w:customStyle="1" w:styleId="Heading3Char">
    <w:name w:val="Heading 3 Char"/>
    <w:basedOn w:val="DefaultParagraphFont"/>
    <w:link w:val="Heading3"/>
    <w:uiPriority w:val="9"/>
    <w:pPr/>
    <w:rPr>
      <w:rFonts w:ascii="Open Sans" w:hAnsi="Open Sans" w:cs="Open Sans" w:eastAsiaTheme="minorEastAsia"/>
      <w:color w:val="2481C3"/>
      <w:spacing w:val="15"/>
      <w:kern w:val="0"/>
      <w:szCs w:val="16"/>
      <w:shd w:val="clear" w:color="auto" w:fill="FFFFFF" w:themeFill="background1"/>
    </w:rPr>
  </w:style>
  <w:style w:type="character" w:customStyle="1" w:styleId="Heading4Char">
    <w:name w:val="Heading 4 Char"/>
    <w:basedOn w:val="DefaultParagraphFont"/>
    <w:link w:val="Heading4"/>
    <w:uiPriority w:val="9"/>
    <w:pPr/>
    <w:rPr>
      <w:rFonts w:ascii="Open Sans" w:hAnsi="Open Sans" w:cs="Open Sans"/>
      <w:color w:val="2481C3"/>
      <w:sz w:val="20"/>
      <w:szCs w:val="14"/>
    </w:rPr>
  </w:style>
  <w:style w:type="character" w:customStyle="1" w:styleId="Heading5Char">
    <w:name w:val="Heading 5 Char"/>
    <w:basedOn w:val="DefaultParagraphFont"/>
    <w:link w:val="Heading5"/>
    <w:uiPriority w:val="9"/>
    <w:semiHidden w:val="on"/>
    <w:pPr/>
    <w:rPr>
      <w:rFonts w:cstheme="majorBidi" w:eastAsiaTheme="majorEastAsia"/>
      <w:color w:val="0F4761" w:themeColor="accent1" w:themeShade="BF"/>
    </w:rPr>
  </w:style>
  <w:style w:type="character" w:customStyle="1" w:styleId="Heading6Char">
    <w:name w:val="Heading 6 Char"/>
    <w:basedOn w:val="DefaultParagraphFont"/>
    <w:link w:val="Heading6"/>
    <w:uiPriority w:val="9"/>
    <w:semiHidden w:val="on"/>
    <w:pPr/>
    <w:rPr>
      <w:rFonts w:cstheme="majorBidi" w:eastAsiaTheme="majorEastAsia"/>
      <w:i/>
      <w:iCs/>
      <w:color w:val="595959" w:themeColor="text1" w:themeTint="A6"/>
    </w:rPr>
  </w:style>
  <w:style w:type="character" w:customStyle="1" w:styleId="Heading7Char">
    <w:name w:val="Heading 7 Char"/>
    <w:basedOn w:val="DefaultParagraphFont"/>
    <w:link w:val="Heading7"/>
    <w:uiPriority w:val="9"/>
    <w:semiHidden w:val="on"/>
    <w:pPr/>
    <w:rPr>
      <w:rFonts w:cstheme="majorBidi" w:eastAsiaTheme="majorEastAsia"/>
      <w:color w:val="595959" w:themeColor="text1" w:themeTint="A6"/>
    </w:rPr>
  </w:style>
  <w:style w:type="character" w:customStyle="1" w:styleId="Heading8Char">
    <w:name w:val="Heading 8 Char"/>
    <w:basedOn w:val="DefaultParagraphFont"/>
    <w:link w:val="Heading8"/>
    <w:uiPriority w:val="9"/>
    <w:semiHidden w:val="on"/>
    <w:pPr/>
    <w:rPr>
      <w:rFonts w:cstheme="majorBidi" w:eastAsiaTheme="majorEastAsia"/>
      <w:i/>
      <w:iCs/>
      <w:color w:val="272727" w:themeColor="text1" w:themeTint="D8"/>
    </w:rPr>
  </w:style>
  <w:style w:type="character" w:customStyle="1" w:styleId="Heading9Char">
    <w:name w:val="Heading 9 Char"/>
    <w:basedOn w:val="DefaultParagraphFont"/>
    <w:link w:val="Heading9"/>
    <w:uiPriority w:val="9"/>
    <w:semiHidden w:val="on"/>
    <w:pPr/>
    <w:rPr>
      <w:rFonts w:cstheme="majorBidi" w:eastAsiaTheme="majorEastAsia"/>
      <w:color w:val="272727" w:themeColor="text1" w:themeTint="D8"/>
    </w:rPr>
  </w:style>
  <w:style w:type="paragraph" w:styleId="Title">
    <w:name w:val="Title"/>
    <w:basedOn w:val="Normal"/>
    <w:link w:val="TitleChar"/>
    <w:uiPriority w:val="10"/>
    <w:qFormat/>
    <w:pPr>
      <w:spacing w:after="80" w:line="240" w:lineRule="auto"/>
      <w:contextualSpacing/>
    </w:pPr>
    <w:rPr>
      <w:rFonts w:asciiTheme="majorHAnsi" w:hAnsiTheme="majorHAnsi" w:cstheme="majorBidi" w:eastAsiaTheme="majorEastAsia"/>
      <w:spacing w:val="-10"/>
      <w:kern w:val="28"/>
      <w:sz w:val="56"/>
      <w:szCs w:val="56"/>
    </w:rPr>
  </w:style>
  <w:style w:type="character" w:customStyle="1" w:styleId="TitleChar">
    <w:name w:val="Title Char"/>
    <w:basedOn w:val="DefaultParagraphFont"/>
    <w:link w:val="Title"/>
    <w:uiPriority w:val="10"/>
    <w:pPr/>
    <w:rPr>
      <w:rFonts w:asciiTheme="majorHAnsi" w:hAnsiTheme="majorHAnsi" w:cstheme="majorBidi" w:eastAsiaTheme="majorEastAsia"/>
      <w:spacing w:val="-10"/>
      <w:kern w:val="28"/>
      <w:sz w:val="56"/>
      <w:szCs w:val="56"/>
    </w:rPr>
  </w:style>
  <w:style w:type="paragraph" w:styleId="Subtitle">
    <w:name w:val="Subtitle"/>
    <w:basedOn w:val="Normal"/>
    <w:link w:val="SubtitleChar"/>
    <w:uiPriority w:val="11"/>
    <w:qFormat/>
    <w:pPr>
      <w:numPr>
        <w:ilvl w:val="1"/>
      </w:numPr>
    </w:pPr>
    <w:rPr>
      <w:rFonts w:cstheme="majorBidi" w:eastAsiaTheme="majorEastAsia"/>
      <w:color w:val="595959" w:themeColor="text1" w:themeTint="A6"/>
      <w:spacing w:val="15"/>
      <w:sz w:val="28"/>
      <w:szCs w:val="28"/>
    </w:rPr>
  </w:style>
  <w:style w:type="character" w:customStyle="1" w:styleId="SubtitleChar">
    <w:name w:val="Subtitle Char"/>
    <w:basedOn w:val="DefaultParagraphFont"/>
    <w:link w:val="Subtitle"/>
    <w:uiPriority w:val="11"/>
    <w:pPr/>
    <w:rPr>
      <w:rFonts w:cstheme="majorBidi" w:eastAsiaTheme="majorEastAsia"/>
      <w:color w:val="595959" w:themeColor="text1" w:themeTint="A6"/>
      <w:spacing w:val="15"/>
      <w:sz w:val="28"/>
      <w:szCs w:val="28"/>
    </w:rPr>
  </w:style>
  <w:style w:type="paragraph" w:styleId="Quote">
    <w:name w:val="Quote"/>
    <w:basedOn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pPr/>
    <w:rPr>
      <w:i/>
      <w:iCs/>
      <w:color w:val="404040" w:themeColor="text1" w:themeTint="BF"/>
    </w:rPr>
  </w:style>
  <w:style w:type="paragraph" w:styleId="ListParagraph">
    <w:name w:val="List Paragraph"/>
    <w:basedOn w:val="Normal"/>
    <w:uiPriority w:val="34"/>
    <w:qFormat/>
    <w:pPr>
      <w:ind w:left="720"/>
      <w:contextualSpacing/>
    </w:pPr>
    <w:rPr/>
  </w:style>
  <w:style w:type="character" w:styleId="IntenseEmphasis">
    <w:name w:val="Intense Emphasis"/>
    <w:basedOn w:val="DefaultParagraphFont"/>
    <w:uiPriority w:val="21"/>
    <w:qFormat/>
    <w:pPr/>
    <w:rPr>
      <w:i/>
      <w:iCs/>
      <w:color w:val="0F4761" w:themeColor="accent1" w:themeShade="BF"/>
    </w:rPr>
  </w:style>
  <w:style w:type="paragraph" w:styleId="IntenseQuote">
    <w:name w:val="Intense Quote"/>
    <w:basedOn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pPr/>
    <w:rPr>
      <w:i/>
      <w:iCs/>
      <w:color w:val="0F4761" w:themeColor="accent1" w:themeShade="BF"/>
    </w:rPr>
  </w:style>
  <w:style w:type="character" w:styleId="IntenseReference">
    <w:name w:val="Intense Reference"/>
    <w:basedOn w:val="DefaultParagraphFont"/>
    <w:uiPriority w:val="32"/>
    <w:qFormat/>
    <w:pPr/>
    <w:rPr>
      <w:b w:val="on"/>
      <w:bCs/>
      <w:smallCaps w:val="on"/>
      <w:color w:val="0F4761" w:themeColor="accent1" w:themeShade="BF"/>
      <w:spacing w:val="5"/>
    </w:rPr>
  </w:style>
  <w:style w:type="paragraph" w:styleId="Header">
    <w:name w:val="header"/>
    <w:basedOn w:val="Normal"/>
    <w:link w:val="HeaderChar"/>
    <w:uiPriority w:val="99"/>
    <w:unhideWhenUsed w:val="on"/>
    <w:pPr>
      <w:tabs>
        <w:tab w:val="center" w:leader="none" w:pos="4536"/>
        <w:tab w:val="right" w:leader="none" w:pos="9072"/>
      </w:tabs>
      <w:spacing w:line="240" w:lineRule="auto"/>
    </w:pPr>
    <w:rPr/>
  </w:style>
  <w:style w:type="character" w:customStyle="1" w:styleId="HeaderChar">
    <w:name w:val="Header Char"/>
    <w:basedOn w:val="DefaultParagraphFont"/>
    <w:link w:val="Header"/>
    <w:uiPriority w:val="99"/>
    <w:pPr/>
    <w:rPr/>
  </w:style>
  <w:style w:type="paragraph" w:styleId="Footer">
    <w:name w:val="footer"/>
    <w:basedOn w:val="Normal"/>
    <w:link w:val="FooterChar"/>
    <w:uiPriority w:val="99"/>
    <w:unhideWhenUsed w:val="on"/>
    <w:pPr>
      <w:tabs>
        <w:tab w:val="center" w:leader="none" w:pos="4536"/>
        <w:tab w:val="right" w:leader="none" w:pos="9072"/>
      </w:tabs>
      <w:spacing w:line="240" w:lineRule="auto"/>
    </w:pPr>
    <w:rPr/>
  </w:style>
  <w:style w:type="character" w:customStyle="1" w:styleId="FooterChar">
    <w:name w:val="Footer Char"/>
    <w:basedOn w:val="DefaultParagraphFont"/>
    <w:link w:val="Footer"/>
    <w:uiPriority w:val="99"/>
    <w:pPr/>
    <w:rPr/>
  </w:style>
  <w:style w:type="character" w:styleId="CommentReference">
    <w:name w:val="annotation reference"/>
    <w:basedOn w:val="DefaultParagraphFont"/>
    <w:uiPriority w:val="99"/>
    <w:semiHidden w:val="on"/>
    <w:unhideWhenUsed w:val="on"/>
    <w:pPr/>
    <w:rPr>
      <w:sz w:val="16"/>
      <w:szCs w:val="16"/>
    </w:rPr>
  </w:style>
  <w:style w:type="paragraph" w:styleId="CommentText">
    <w:name w:val="annotation text"/>
    <w:basedOn w:val="Normal"/>
    <w:link w:val="CommentTextChar"/>
    <w:uiPriority w:val="99"/>
    <w:unhideWhenUsed w:val="on"/>
    <w:pPr>
      <w:spacing w:line="240" w:lineRule="auto"/>
    </w:pPr>
    <w:rPr>
      <w:szCs w:val="20"/>
    </w:rPr>
  </w:style>
  <w:style w:type="character" w:customStyle="1" w:styleId="CommentTextChar">
    <w:name w:val="Comment Text Char"/>
    <w:basedOn w:val="DefaultParagraphFont"/>
    <w:link w:val="CommentText"/>
    <w:uiPriority w:val="99"/>
    <w:pPr/>
    <w:rPr>
      <w:sz w:val="20"/>
      <w:szCs w:val="20"/>
    </w:rPr>
  </w:style>
  <w:style w:type="paragraph" w:styleId="CommentSubject">
    <w:name w:val="annotation subject"/>
    <w:basedOn w:val="CommentText"/>
    <w:link w:val="CommentSubjectChar"/>
    <w:uiPriority w:val="99"/>
    <w:semiHidden w:val="on"/>
    <w:unhideWhenUsed w:val="on"/>
    <w:pPr/>
    <w:rPr>
      <w:b w:val="on"/>
      <w:bCs/>
    </w:rPr>
  </w:style>
  <w:style w:type="character" w:customStyle="1" w:styleId="CommentSubjectChar">
    <w:name w:val="Comment Subject Char"/>
    <w:basedOn w:val="CommentTextChar"/>
    <w:link w:val="CommentSubject"/>
    <w:uiPriority w:val="99"/>
    <w:semiHidden w:val="on"/>
    <w:pPr/>
    <w:rPr>
      <w:b w:val="on"/>
      <w:bCs/>
      <w:sz w:val="20"/>
      <w:szCs w:val="20"/>
    </w:rPr>
  </w:style>
  <w:style w:type="table" w:styleId="TableGrid">
    <w:name w:val="Table Grid"/>
    <w:basedOn w:val="TableNormal"/>
    <w:uiPriority w:val="39"/>
    <w:pPr>
      <w:spacing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tyle>
  <w:style w:type="paragraph" w:styleId="TOCHeading">
    <w:name w:val="TOC Heading"/>
    <w:basedOn w:val="Heading1"/>
    <w:uiPriority w:val="39"/>
    <w:unhideWhenUsed w:val="on"/>
    <w:qFormat/>
    <w:pPr>
      <w:keepNext w:val="on"/>
      <w:keepLines w:val="on"/>
      <w:spacing w:before="240" w:line="259" w:lineRule="auto"/>
      <w:outlineLvl w:val="9"/>
    </w:pPr>
    <w:rPr>
      <w:rFonts w:asciiTheme="majorHAnsi" w:hAnsiTheme="majorHAnsi" w:cstheme="majorBidi" w:eastAsiaTheme="majorEastAsia"/>
      <w:color w:val="0F4761" w:themeColor="accent1" w:themeShade="BF"/>
      <w:lang w:eastAsia="nl-NL"/>
    </w:rPr>
  </w:style>
  <w:style w:type="paragraph" w:styleId="TOC1">
    <w:name w:val="toc 1"/>
    <w:basedOn w:val="Normal"/>
    <w:uiPriority w:val="39"/>
    <w:unhideWhenUsed w:val="on"/>
    <w:pPr>
      <w:spacing w:after="100"/>
    </w:pPr>
    <w:rPr/>
  </w:style>
  <w:style w:type="paragraph" w:styleId="TOC2">
    <w:name w:val="toc 2"/>
    <w:basedOn w:val="Normal"/>
    <w:uiPriority w:val="39"/>
    <w:unhideWhenUsed w:val="on"/>
    <w:pPr>
      <w:spacing w:after="100"/>
      <w:ind w:left="240"/>
    </w:pPr>
    <w:rPr/>
  </w:style>
  <w:style w:type="paragraph" w:styleId="TOC3">
    <w:name w:val="toc 3"/>
    <w:basedOn w:val="Normal"/>
    <w:uiPriority w:val="39"/>
    <w:unhideWhenUsed w:val="on"/>
    <w:pPr>
      <w:spacing w:after="100"/>
      <w:ind w:left="480"/>
    </w:pPr>
    <w:rPr/>
  </w:style>
  <w:style w:type="character" w:styleId="Hyperlink">
    <w:name w:val="Hyperlink"/>
    <w:basedOn w:val="DefaultParagraphFont"/>
    <w:uiPriority w:val="99"/>
    <w:unhideWhenUsed w:val="on"/>
    <w:pPr/>
    <w:rPr>
      <w:color w:val="467886" w:themeColor="hyperlink"/>
      <w:u w:val="single"/>
    </w:rPr>
  </w:style>
  <w:style w:type="paragraph" w:customStyle="1" w:styleId="Kop1nieuw">
    <w:name w:val="Kop 1 nieuw"/>
    <w:basedOn w:val="Normal"/>
    <w:link w:val="Kop1nieuwChar"/>
    <w:pPr>
      <w:shd w:val="clear" w:color="auto" w:fill="FFFFFF" w:themeFill="background1"/>
      <w:spacing w:before="320" w:after="80" w:line="240" w:lineRule="auto"/>
      <w:outlineLvl w:val="1"/>
    </w:pPr>
    <w:rPr>
      <w:rFonts w:eastAsiaTheme="minorEastAsia"/>
      <w:color w:val="156082" w:themeColor="accent1"/>
      <w:spacing w:val="15"/>
      <w:kern w:val="0"/>
      <w:sz w:val="32"/>
      <w:szCs w:val="18"/>
    </w:rPr>
  </w:style>
  <w:style w:type="character" w:customStyle="1" w:styleId="Kop1nieuwChar">
    <w:name w:val="Kop 1 nieuw Char"/>
    <w:basedOn w:val="DefaultParagraphFont"/>
    <w:link w:val="Kop1nieuw"/>
    <w:pPr/>
    <w:rPr>
      <w:rFonts w:ascii="Open Sans" w:hAnsi="Open Sans" w:cs="Open Sans" w:eastAsiaTheme="minorEastAsia"/>
      <w:color w:val="156082" w:themeColor="accent1"/>
      <w:spacing w:val="15"/>
      <w:kern w:val="0"/>
      <w:sz w:val="32"/>
      <w:szCs w:val="18"/>
      <w:shd w:val="clear" w:color="auto" w:fill="FFFFFF" w:themeFill="background1"/>
    </w:rPr>
  </w:style>
  <w:style w:type="paragraph" w:customStyle="1" w:styleId="Subkop1nieuw">
    <w:name w:val="Subkop 1 nieuw"/>
    <w:basedOn w:val="Kop1nieuw"/>
    <w:link w:val="Subkop1nieuwChar"/>
    <w:pPr/>
    <w:rPr>
      <w:sz w:val="28"/>
    </w:rPr>
  </w:style>
  <w:style w:type="character" w:customStyle="1" w:styleId="Subkop1nieuwChar">
    <w:name w:val="Subkop 1 nieuw Char"/>
    <w:basedOn w:val="Kop1nieuwChar"/>
    <w:link w:val="Subkop1nieuw"/>
    <w:pPr/>
    <w:rPr>
      <w:rFonts w:ascii="Open Sans" w:hAnsi="Open Sans" w:cs="Open Sans" w:eastAsiaTheme="minorEastAsia"/>
      <w:color w:val="156082" w:themeColor="accent1"/>
      <w:spacing w:val="15"/>
      <w:kern w:val="0"/>
      <w:sz w:val="28"/>
      <w:szCs w:val="18"/>
      <w:shd w:val="clear" w:color="auto" w:fill="FFFFFF" w:themeFill="background1"/>
    </w:rPr>
  </w:style>
  <w:style w:type="paragraph" w:customStyle="1" w:styleId="Kop2nieuw">
    <w:name w:val="Kop 2 nieuw"/>
    <w:basedOn w:val="Heading2"/>
    <w:link w:val="Kop2nieuwChar"/>
    <w:pPr/>
    <w:rPr>
      <w:color w:val="156082" w:themeColor="accent1"/>
    </w:rPr>
  </w:style>
  <w:style w:type="character" w:customStyle="1" w:styleId="Kop2nieuwChar">
    <w:name w:val="Kop 2 nieuw Char"/>
    <w:basedOn w:val="Heading2Char"/>
    <w:link w:val="Kop2nieuw"/>
    <w:pPr/>
    <w:rPr>
      <w:rFonts w:ascii="Open Sans" w:hAnsi="Open Sans" w:cs="Open Sans" w:eastAsiaTheme="minorEastAsia"/>
      <w:color w:val="156082" w:themeColor="accent1"/>
      <w:spacing w:val="15"/>
      <w:kern w:val="0"/>
      <w:sz w:val="28"/>
      <w:szCs w:val="18"/>
      <w:shd w:val="clear" w:color="auto" w:fill="FFFFFF" w:themeFill="background1"/>
    </w:rPr>
  </w:style>
  <w:style w:type="paragraph" w:customStyle="1" w:styleId="Kop2">
    <w:name w:val="Kop_2"/>
    <w:basedOn w:val="Subkop1nieuw"/>
    <w:link w:val="Kop2Char"/>
    <w:pPr/>
    <w:rPr>
      <w:color w:val="2481C3"/>
    </w:rPr>
  </w:style>
  <w:style w:type="character" w:customStyle="1" w:styleId="Kop2Char">
    <w:name w:val="Kop_2 Char"/>
    <w:basedOn w:val="Heading1Char"/>
    <w:link w:val="Kop2"/>
    <w:pPr/>
    <w:rPr>
      <w:rFonts w:ascii="Open Sans" w:hAnsi="Open Sans" w:cs="Open Sans" w:eastAsiaTheme="minorEastAsia"/>
      <w:color w:val="2481C3"/>
      <w:spacing w:val="15"/>
      <w:kern w:val="0"/>
      <w:sz w:val="28"/>
      <w:szCs w:val="18"/>
      <w:shd w:val="clear" w:color="auto" w:fill="FFFFFF" w:themeFill="background1"/>
    </w:rPr>
  </w:style>
  <w:style w:type="paragraph" w:customStyle="1" w:styleId="Kop1">
    <w:name w:val="Kop_1"/>
    <w:basedOn w:val="Heading1"/>
    <w:link w:val="Kop1Char"/>
    <w:pPr/>
    <w:rPr/>
  </w:style>
  <w:style w:type="character" w:customStyle="1" w:styleId="Kop1Char">
    <w:name w:val="Kop_1 Char"/>
    <w:basedOn w:val="Heading1Char"/>
    <w:link w:val="Kop1"/>
    <w:pPr/>
    <w:rPr>
      <w:rFonts w:ascii="Open Sans" w:hAnsi="Open Sans" w:cs="Open Sans" w:eastAsiaTheme="minorEastAsia"/>
      <w:color w:val="2481C3"/>
      <w:spacing w:val="15"/>
      <w:kern w:val="0"/>
      <w:sz w:val="32"/>
      <w:szCs w:val="18"/>
      <w:shd w:val="clear" w:color="auto" w:fill="FFFFFF" w:themeFill="background1"/>
    </w:rPr>
  </w:style>
  <w:style w:type="paragraph" w:customStyle="1" w:styleId="Kop3">
    <w:name w:val="Kop_3"/>
    <w:basedOn w:val="Kop2nieuw"/>
    <w:link w:val="Kop3Char"/>
    <w:pPr/>
    <w:rPr>
      <w:color w:val="2481C3"/>
      <w:sz w:val="24"/>
      <w:szCs w:val="16"/>
    </w:rPr>
  </w:style>
  <w:style w:type="character" w:customStyle="1" w:styleId="Kop3Char">
    <w:name w:val="Kop_3 Char"/>
    <w:basedOn w:val="Kop2nieuwChar"/>
    <w:link w:val="Kop3"/>
    <w:pPr/>
    <w:rPr>
      <w:rFonts w:ascii="Open Sans" w:hAnsi="Open Sans" w:cs="Open Sans" w:eastAsiaTheme="minorEastAsia"/>
      <w:color w:val="2481C3"/>
      <w:spacing w:val="15"/>
      <w:kern w:val="0"/>
      <w:sz w:val="28"/>
      <w:szCs w:val="16"/>
      <w:shd w:val="clear" w:color="auto" w:fill="FFFFFF" w:themeFill="background1"/>
    </w:rPr>
  </w:style>
  <w:style w:type="paragraph" w:customStyle="1" w:styleId="Reguglier1">
    <w:name w:val="Reguglier_1"/>
    <w:basedOn w:val="Normal"/>
    <w:link w:val="Reguglier1Char"/>
    <w:pPr/>
    <w:rPr/>
  </w:style>
  <w:style w:type="character" w:customStyle="1" w:styleId="Reguglier1Char">
    <w:name w:val="Reguglier_1 Char"/>
    <w:basedOn w:val="DefaultParagraphFont"/>
    <w:link w:val="Reguglier1"/>
    <w:pPr/>
    <w:rPr>
      <w:rFonts w:ascii="Open Sans" w:hAnsi="Open Sans" w:cs="Open Sans"/>
      <w:sz w:val="20"/>
      <w:szCs w:val="14"/>
    </w:rPr>
  </w:style>
  <w:style w:type="paragraph" w:styleId="TOC7">
    <w:name w:val="toc 7"/>
    <w:basedOn w:val="Normal"/>
    <w:uiPriority w:val="39"/>
    <w:semiHidden w:val="on"/>
    <w:unhideWhenUsed w:val="on"/>
    <w:pPr>
      <w:spacing w:after="100"/>
      <w:ind w:left="1440"/>
    </w:pPr>
    <w:rPr/>
  </w:style>
  <w:style w:type="paragraph" w:styleId="TOC9">
    <w:name w:val="toc 9"/>
    <w:basedOn w:val="Normal"/>
    <w:uiPriority w:val="39"/>
    <w:semiHidden w:val="on"/>
    <w:unhideWhenUsed w:val="on"/>
    <w:pPr>
      <w:spacing w:after="100"/>
      <w:ind w:left="1880" w:right="0"/>
    </w:pPr>
    <w:rPr/>
  </w:style>
  <w:style w:type="paragraph" w:styleId="TOC8">
    <w:name w:val="toc 8"/>
    <w:basedOn w:val="Normal"/>
    <w:uiPriority w:val="39"/>
    <w:semiHidden w:val="on"/>
    <w:unhideWhenUsed w:val="on"/>
    <w:pPr>
      <w:spacing w:after="100"/>
      <w:ind w:left="1660" w:right="0"/>
    </w:pPr>
    <w:rPr/>
  </w:style>
  <w:style w:type="paragraph" w:customStyle="1" w:styleId="Organisatie">
    <w:name w:val="Organisatie"/>
    <w:basedOn w:val="Normal"/>
    <w:link w:val="OrganisatieChar"/>
    <w:qFormat/>
    <w:pPr/>
    <w:rPr>
      <w:color w:val="FFFFFF" w:themeColor="background1"/>
      <w:sz w:val="48"/>
      <w:szCs w:val="48"/>
    </w:rPr>
  </w:style>
  <w:style w:type="character" w:customStyle="1" w:styleId="OrganisatieChar">
    <w:name w:val="Organisatie Char"/>
    <w:basedOn w:val="DefaultParagraphFont"/>
    <w:link w:val="Organisatie"/>
    <w:pPr/>
    <w:rPr>
      <w:rFonts w:ascii="Open Sans" w:hAnsi="Open Sans" w:cs="Open Sans"/>
      <w:color w:val="FFFFFF" w:themeColor="background1"/>
      <w:sz w:val="48"/>
      <w:szCs w:val="48"/>
    </w:rPr>
  </w:style>
</w:styles>
</file>

<file path=word/_rels/document.xml.rels><?xml version='1.0' encoding='UTF-8' standalone='yes'?><Relationships xmlns="http://schemas.openxmlformats.org/package/2006/relationships"><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styles" Target="styles.xml"/><Relationship Id="rId6" Type="http://schemas.openxmlformats.org/officeDocument/2006/relationships/numbering" Target="numbering.xml"/><Relationship Id="rId7" Type="http://schemas.openxmlformats.org/officeDocument/2006/relationships/theme" Target="theme/theme1.xml"/><Relationship Id="rId10" Type="http://schemas.openxmlformats.org/officeDocument/2006/relationships/footnotes" Target="footnotes.xml"/><Relationship Id="rId11" Type="http://schemas.openxmlformats.org/officeDocument/2006/relationships/footer" Target="footer1.xml"/><Relationship Id="rId1" Type="http://schemas.openxmlformats.org/officeDocument/2006/relationships/image" Target="media/image1.jpeg"/><Relationship Id="rId2" Type="http://schemas.openxmlformats.org/officeDocument/2006/relationships/image" Target="media/image2.png"/></Relationships>
</file>

<file path=word/_rels/footnotes.xml.rels><?xml version='1.0' encoding='UTF-8' standalone='yes'?><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Pages>25</Pages>
  <Application>Microsoft Office Word</Application>
  <Company>Onderwijs Innovatie Groep</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 Pouw</dc:creator>
  <dcterms:created xsi:type="dcterms:W3CDTF">2026-07-09T13:25:00Z</dcterms:created>
  <dcterms:modified xsi:type="dcterms:W3CDTF">2026-07-09T13:25:00Z</dcterms:modified>
</cp:coreProperties>
</file>